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D" w:rsidRPr="00481BEF" w:rsidRDefault="00AA4A5D" w:rsidP="00794CA8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481BEF">
        <w:rPr>
          <w:rFonts w:ascii="Arial" w:hAnsi="Arial" w:cs="Arial"/>
          <w:b/>
          <w:bCs/>
          <w:sz w:val="22"/>
          <w:szCs w:val="22"/>
          <w:lang w:val="en-AU"/>
        </w:rPr>
        <w:t>3GPP TSG RAN</w:t>
      </w:r>
      <w:r w:rsidR="00CD6ACB">
        <w:rPr>
          <w:rFonts w:ascii="Arial" w:hAnsi="Arial" w:cs="Arial"/>
          <w:b/>
          <w:bCs/>
          <w:sz w:val="22"/>
          <w:szCs w:val="22"/>
          <w:lang w:val="en-AU"/>
        </w:rPr>
        <w:t xml:space="preserve"> WG1 Meeting #81</w:t>
      </w:r>
      <w:r w:rsidRPr="00481BEF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481BEF">
        <w:rPr>
          <w:rFonts w:ascii="Arial" w:hAnsi="Arial" w:cs="Arial"/>
          <w:b/>
          <w:bCs/>
          <w:sz w:val="22"/>
          <w:lang w:val="en-AU"/>
        </w:rPr>
        <w:t>R</w:t>
      </w:r>
      <w:r w:rsidR="008773C7">
        <w:rPr>
          <w:rFonts w:ascii="Arial" w:hAnsi="Arial" w:cs="Arial"/>
          <w:b/>
          <w:bCs/>
          <w:sz w:val="22"/>
          <w:lang w:val="en-AU"/>
        </w:rPr>
        <w:t>1</w:t>
      </w:r>
      <w:r w:rsidRPr="00481BEF">
        <w:rPr>
          <w:rFonts w:ascii="Arial" w:hAnsi="Arial" w:cs="Arial"/>
          <w:b/>
          <w:bCs/>
          <w:sz w:val="22"/>
          <w:lang w:val="en-AU"/>
        </w:rPr>
        <w:t>-1</w:t>
      </w:r>
      <w:r w:rsidR="008773C7">
        <w:rPr>
          <w:rFonts w:ascii="Arial" w:hAnsi="Arial" w:cs="Arial"/>
          <w:b/>
          <w:bCs/>
          <w:sz w:val="22"/>
          <w:lang w:val="en-AU"/>
        </w:rPr>
        <w:t>5</w:t>
      </w:r>
      <w:r w:rsidR="00CD6ACB">
        <w:rPr>
          <w:rFonts w:ascii="Arial" w:hAnsi="Arial" w:cs="Arial"/>
          <w:b/>
          <w:bCs/>
          <w:sz w:val="22"/>
          <w:lang w:val="en-AU"/>
        </w:rPr>
        <w:t>2677</w:t>
      </w:r>
    </w:p>
    <w:p w:rsidR="00AA4A5D" w:rsidRPr="00481BEF" w:rsidRDefault="00CD6ACB" w:rsidP="00AA4A5D">
      <w:pPr>
        <w:pStyle w:val="Header"/>
        <w:rPr>
          <w:rFonts w:ascii="Arial" w:hAnsi="Arial" w:cs="Arial"/>
          <w:b/>
          <w:bCs/>
          <w:sz w:val="22"/>
          <w:szCs w:val="22"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>Fukuoka, JAPAN</w:t>
      </w:r>
      <w:r w:rsidR="008773C7">
        <w:rPr>
          <w:rFonts w:ascii="Arial" w:hAnsi="Arial" w:cs="Arial"/>
          <w:b/>
          <w:bCs/>
          <w:sz w:val="22"/>
          <w:szCs w:val="22"/>
          <w:lang w:val="en-AU"/>
        </w:rPr>
        <w:t>, 2</w:t>
      </w:r>
      <w:r>
        <w:rPr>
          <w:rFonts w:ascii="Arial" w:hAnsi="Arial" w:cs="Arial"/>
          <w:b/>
          <w:bCs/>
          <w:sz w:val="22"/>
          <w:szCs w:val="22"/>
          <w:lang w:val="en-AU"/>
        </w:rPr>
        <w:t>5</w:t>
      </w:r>
      <w:r w:rsidR="008773C7">
        <w:rPr>
          <w:rFonts w:ascii="Arial" w:hAnsi="Arial" w:cs="Arial"/>
          <w:b/>
          <w:bCs/>
          <w:sz w:val="22"/>
          <w:szCs w:val="22"/>
          <w:lang w:val="en-AU"/>
        </w:rPr>
        <w:t xml:space="preserve"> – </w:t>
      </w:r>
      <w:r w:rsidR="00AA4A5D" w:rsidRPr="00481BEF">
        <w:rPr>
          <w:rFonts w:ascii="Arial" w:hAnsi="Arial" w:cs="Arial"/>
          <w:b/>
          <w:bCs/>
          <w:sz w:val="22"/>
          <w:szCs w:val="22"/>
          <w:lang w:val="en-AU"/>
        </w:rPr>
        <w:t>2</w:t>
      </w:r>
      <w:r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AA4A5D" w:rsidRPr="00481BEF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AU"/>
        </w:rPr>
        <w:t>May</w:t>
      </w:r>
      <w:r w:rsidR="00AA4A5D" w:rsidRPr="00481BEF">
        <w:rPr>
          <w:rFonts w:ascii="Arial" w:hAnsi="Arial" w:cs="Arial"/>
          <w:b/>
          <w:bCs/>
          <w:sz w:val="22"/>
          <w:szCs w:val="22"/>
          <w:lang w:val="en-AU"/>
        </w:rPr>
        <w:t xml:space="preserve"> 2015</w:t>
      </w:r>
    </w:p>
    <w:p w:rsidR="00AA4A5D" w:rsidRPr="00481BEF" w:rsidRDefault="00AA4A5D" w:rsidP="00AA4A5D">
      <w:pPr>
        <w:pStyle w:val="Header"/>
        <w:rPr>
          <w:b/>
          <w:bCs/>
          <w:lang w:val="en-AU"/>
        </w:rPr>
      </w:pP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Agenda Item:</w:t>
      </w:r>
      <w:r w:rsidR="008773C7">
        <w:rPr>
          <w:rFonts w:ascii="Arial" w:hAnsi="Arial" w:cs="Arial"/>
          <w:b/>
          <w:bCs/>
          <w:lang w:val="en-AU"/>
        </w:rPr>
        <w:tab/>
      </w:r>
      <w:r w:rsidR="00CD6ACB">
        <w:rPr>
          <w:rFonts w:ascii="Arial" w:hAnsi="Arial" w:cs="Arial"/>
          <w:b/>
          <w:bCs/>
          <w:lang w:val="en-AU"/>
        </w:rPr>
        <w:t>6.2.1.1</w:t>
      </w: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Source:</w:t>
      </w:r>
      <w:r w:rsidRPr="00481BEF">
        <w:rPr>
          <w:rFonts w:ascii="Arial" w:hAnsi="Arial" w:cs="Arial"/>
          <w:b/>
          <w:bCs/>
          <w:lang w:val="en-AU"/>
        </w:rPr>
        <w:t xml:space="preserve"> </w:t>
      </w:r>
      <w:r w:rsidRPr="00481BEF">
        <w:rPr>
          <w:rFonts w:ascii="Arial" w:hAnsi="Arial" w:cs="Arial"/>
          <w:b/>
          <w:bCs/>
          <w:lang w:val="en-AU"/>
        </w:rPr>
        <w:tab/>
        <w:t>NEC</w:t>
      </w:r>
    </w:p>
    <w:p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Title:</w:t>
      </w:r>
      <w:r w:rsidRPr="00481BEF">
        <w:rPr>
          <w:rFonts w:ascii="Arial" w:hAnsi="Arial" w:cs="Arial"/>
          <w:b/>
          <w:bCs/>
          <w:lang w:val="en-AU"/>
        </w:rPr>
        <w:tab/>
      </w:r>
      <w:r w:rsidR="00CD6ACB">
        <w:rPr>
          <w:rFonts w:ascii="Arial" w:hAnsi="Arial" w:cs="Arial"/>
          <w:b/>
          <w:bCs/>
          <w:lang w:val="en-AU"/>
        </w:rPr>
        <w:t>On indication of UL-HARQ</w:t>
      </w:r>
    </w:p>
    <w:p w:rsidR="00AA4A5D" w:rsidRPr="00481BEF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481BEF">
        <w:rPr>
          <w:rFonts w:ascii="Arial" w:hAnsi="Arial" w:cs="Arial"/>
          <w:b/>
          <w:lang w:val="en-AU"/>
        </w:rPr>
        <w:t>Document for:</w:t>
      </w:r>
      <w:r w:rsidRPr="00481BEF">
        <w:rPr>
          <w:rFonts w:ascii="Arial" w:hAnsi="Arial" w:cs="Arial"/>
          <w:b/>
          <w:bCs/>
          <w:lang w:val="en-AU"/>
        </w:rPr>
        <w:tab/>
      </w:r>
      <w:r w:rsidR="00907F18">
        <w:rPr>
          <w:rFonts w:ascii="Arial" w:hAnsi="Arial" w:cs="Arial"/>
          <w:b/>
          <w:bCs/>
          <w:lang w:val="en-AU"/>
        </w:rPr>
        <w:t>Discussion</w:t>
      </w:r>
      <w:r w:rsidR="008773C7">
        <w:rPr>
          <w:rFonts w:ascii="Arial" w:hAnsi="Arial" w:cs="Arial"/>
          <w:b/>
          <w:bCs/>
          <w:lang w:val="en-AU"/>
        </w:rPr>
        <w:t>/Decision</w:t>
      </w:r>
    </w:p>
    <w:p w:rsidR="00AA4A5D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481BEF">
        <w:rPr>
          <w:bCs w:val="0"/>
          <w:sz w:val="22"/>
          <w:szCs w:val="22"/>
          <w:lang w:val="en-AU"/>
        </w:rPr>
        <w:t>Introduction</w:t>
      </w:r>
    </w:p>
    <w:p w:rsidR="00EA00B8" w:rsidRPr="00546EA6" w:rsidRDefault="001A0D7D" w:rsidP="00EA31DD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546EA6">
        <w:rPr>
          <w:bCs/>
          <w:sz w:val="22"/>
          <w:szCs w:val="22"/>
          <w:lang w:val="en-AU" w:eastAsia="en-AU"/>
        </w:rPr>
        <w:t>In RAN1#79</w:t>
      </w:r>
      <w:r w:rsidR="004A3B5F">
        <w:rPr>
          <w:bCs/>
          <w:sz w:val="22"/>
          <w:szCs w:val="22"/>
          <w:lang w:val="en-AU" w:eastAsia="en-AU"/>
        </w:rPr>
        <w:t xml:space="preserve"> [1]</w:t>
      </w:r>
      <w:r w:rsidR="009F7737">
        <w:rPr>
          <w:bCs/>
          <w:sz w:val="22"/>
          <w:szCs w:val="22"/>
          <w:lang w:val="en-AU" w:eastAsia="en-AU"/>
        </w:rPr>
        <w:t>, it was</w:t>
      </w:r>
      <w:r w:rsidRPr="00546EA6">
        <w:rPr>
          <w:bCs/>
          <w:sz w:val="22"/>
          <w:szCs w:val="22"/>
          <w:lang w:val="en-AU" w:eastAsia="en-AU"/>
        </w:rPr>
        <w:t xml:space="preserve"> agreed that “Legacy PCFICH, PDCCH and PHICH are not received by Rel-13 low complexity UEs at least for system bandwidth &gt; 1.4MHz”. </w:t>
      </w:r>
      <w:r w:rsidR="0042780D" w:rsidRPr="00546EA6">
        <w:rPr>
          <w:bCs/>
          <w:sz w:val="22"/>
          <w:szCs w:val="22"/>
          <w:lang w:val="en-AU" w:eastAsia="en-AU"/>
        </w:rPr>
        <w:t>Moreover</w:t>
      </w:r>
      <w:r w:rsidR="004A3B5F">
        <w:rPr>
          <w:bCs/>
          <w:sz w:val="22"/>
          <w:szCs w:val="22"/>
          <w:lang w:val="en-AU" w:eastAsia="en-AU"/>
        </w:rPr>
        <w:t>, in the revised WID [2</w:t>
      </w:r>
      <w:r w:rsidRPr="00546EA6">
        <w:rPr>
          <w:bCs/>
          <w:sz w:val="22"/>
          <w:szCs w:val="22"/>
          <w:lang w:val="en-AU" w:eastAsia="en-AU"/>
        </w:rPr>
        <w:t xml:space="preserve">], </w:t>
      </w:r>
      <w:r w:rsidR="0042780D" w:rsidRPr="00546EA6">
        <w:rPr>
          <w:bCs/>
          <w:sz w:val="22"/>
          <w:szCs w:val="22"/>
          <w:lang w:val="en-AU" w:eastAsia="en-AU"/>
        </w:rPr>
        <w:t xml:space="preserve">the objective further clarified that “The work should target high commonality between different system bandwidths”. </w:t>
      </w:r>
      <w:r w:rsidR="0088246A" w:rsidRPr="00546EA6">
        <w:rPr>
          <w:bCs/>
          <w:sz w:val="22"/>
          <w:szCs w:val="22"/>
          <w:lang w:val="en-AU" w:eastAsia="en-AU"/>
        </w:rPr>
        <w:t>As a consequence, a new mechanism of indicating UL-HARQ for low-complexity MTC UEs should be defined and used for all system BW.</w:t>
      </w:r>
    </w:p>
    <w:p w:rsidR="0088246A" w:rsidRPr="00546EA6" w:rsidRDefault="0088246A" w:rsidP="00EA31DD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546EA6">
        <w:rPr>
          <w:bCs/>
          <w:sz w:val="22"/>
          <w:szCs w:val="22"/>
          <w:lang w:val="en-AU" w:eastAsia="en-AU"/>
        </w:rPr>
        <w:t xml:space="preserve">In this contribution, we provide analysis in terms of pros and cons of different explicit and implicit UL-HARQ indication methods, and a possible new </w:t>
      </w:r>
      <w:r w:rsidR="00FD6CD6">
        <w:rPr>
          <w:bCs/>
          <w:sz w:val="22"/>
          <w:szCs w:val="22"/>
          <w:lang w:val="en-AU" w:eastAsia="en-AU"/>
        </w:rPr>
        <w:t>E</w:t>
      </w:r>
      <w:r w:rsidRPr="00546EA6">
        <w:rPr>
          <w:bCs/>
          <w:sz w:val="22"/>
          <w:szCs w:val="22"/>
          <w:lang w:val="en-AU" w:eastAsia="en-AU"/>
        </w:rPr>
        <w:t>PHICH design that can be considered for low-complexity MTC UEs operating in reduced 1.4MHz RF bandwidth.</w:t>
      </w:r>
    </w:p>
    <w:p w:rsidR="00AA4A5D" w:rsidRPr="00481BEF" w:rsidRDefault="008773C7" w:rsidP="00AA4A5D">
      <w:pPr>
        <w:pStyle w:val="Heading1"/>
        <w:spacing w:after="120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:rsidR="00BC39F5" w:rsidRPr="00BC39F5" w:rsidRDefault="00511332" w:rsidP="00BC39F5">
      <w:pPr>
        <w:pStyle w:val="Heading2"/>
        <w:tabs>
          <w:tab w:val="clear" w:pos="2694"/>
          <w:tab w:val="num" w:pos="567"/>
        </w:tabs>
        <w:spacing w:after="120"/>
        <w:ind w:left="567"/>
        <w:rPr>
          <w:sz w:val="22"/>
          <w:lang w:val="en-AU"/>
        </w:rPr>
      </w:pPr>
      <w:r>
        <w:rPr>
          <w:sz w:val="22"/>
          <w:lang w:val="en-AU"/>
        </w:rPr>
        <w:t>Comparing different UL-HARQ indication methods</w:t>
      </w:r>
    </w:p>
    <w:p w:rsidR="00511332" w:rsidRPr="002D173B" w:rsidRDefault="00511332" w:rsidP="007A2CB9">
      <w:pPr>
        <w:pStyle w:val="Heading2"/>
        <w:numPr>
          <w:ilvl w:val="0"/>
          <w:numId w:val="0"/>
        </w:numPr>
        <w:spacing w:after="120"/>
        <w:rPr>
          <w:rFonts w:ascii="Times New Roman" w:hAnsi="Times New Roman"/>
          <w:sz w:val="22"/>
          <w:szCs w:val="22"/>
          <w:lang w:val="en-AU"/>
        </w:rPr>
      </w:pPr>
      <w:r w:rsidRPr="002D173B">
        <w:rPr>
          <w:rFonts w:ascii="Times New Roman" w:hAnsi="Times New Roman"/>
          <w:sz w:val="22"/>
          <w:szCs w:val="22"/>
          <w:lang w:val="en-AU"/>
        </w:rPr>
        <w:t>It is generally well understood for low-complexity MTC UEs with reduced RF bandwidth of 1.4MHz will not be able to decode the legacy PHICH in system bandwidth larger than 1.4MHz.</w:t>
      </w:r>
      <w:r w:rsidR="0088246A" w:rsidRPr="002D173B">
        <w:rPr>
          <w:rFonts w:ascii="Times New Roman" w:hAnsi="Times New Roman"/>
          <w:sz w:val="22"/>
          <w:szCs w:val="22"/>
          <w:lang w:val="en-AU"/>
        </w:rPr>
        <w:t xml:space="preserve"> To indicate UL-HARQ (</w:t>
      </w:r>
      <w:r w:rsidR="00546EA6" w:rsidRPr="002D173B">
        <w:rPr>
          <w:rFonts w:ascii="Times New Roman" w:hAnsi="Times New Roman"/>
          <w:sz w:val="22"/>
          <w:szCs w:val="22"/>
          <w:lang w:val="en-AU"/>
        </w:rPr>
        <w:t>one HARQ-ACK</w:t>
      </w:r>
      <w:r w:rsidR="0088246A" w:rsidRPr="002D173B">
        <w:rPr>
          <w:rFonts w:ascii="Times New Roman" w:hAnsi="Times New Roman"/>
          <w:sz w:val="22"/>
          <w:szCs w:val="22"/>
          <w:lang w:val="en-AU"/>
        </w:rPr>
        <w:t xml:space="preserve"> bit</w:t>
      </w:r>
      <w:r w:rsidR="00546EA6" w:rsidRPr="002D173B">
        <w:rPr>
          <w:rFonts w:ascii="Times New Roman" w:hAnsi="Times New Roman"/>
          <w:sz w:val="22"/>
          <w:szCs w:val="22"/>
          <w:lang w:val="en-AU"/>
        </w:rPr>
        <w:t xml:space="preserve">) </w:t>
      </w:r>
      <w:r w:rsidR="00DF3603" w:rsidRPr="002D173B">
        <w:rPr>
          <w:rFonts w:ascii="Times New Roman" w:hAnsi="Times New Roman"/>
          <w:sz w:val="22"/>
          <w:szCs w:val="22"/>
          <w:lang w:val="en-AU"/>
        </w:rPr>
        <w:t>in the downlink</w:t>
      </w:r>
      <w:r w:rsidR="009F7737" w:rsidRPr="002D173B">
        <w:rPr>
          <w:rFonts w:ascii="Times New Roman" w:hAnsi="Times New Roman"/>
          <w:sz w:val="22"/>
          <w:szCs w:val="22"/>
          <w:lang w:val="en-AU"/>
        </w:rPr>
        <w:t xml:space="preserve"> for all system BWs</w:t>
      </w:r>
      <w:r w:rsidR="00546EA6" w:rsidRPr="002D173B">
        <w:rPr>
          <w:rFonts w:ascii="Times New Roman" w:hAnsi="Times New Roman"/>
          <w:sz w:val="22"/>
          <w:szCs w:val="22"/>
          <w:lang w:val="en-AU"/>
        </w:rPr>
        <w:t>, different indication methods that have been propos</w:t>
      </w:r>
      <w:r w:rsidR="00EC2504" w:rsidRPr="002D173B">
        <w:rPr>
          <w:rFonts w:ascii="Times New Roman" w:hAnsi="Times New Roman"/>
          <w:sz w:val="22"/>
          <w:szCs w:val="22"/>
          <w:lang w:val="en-AU"/>
        </w:rPr>
        <w:t>ed so far are discussed below</w:t>
      </w:r>
      <w:r w:rsidR="00546EA6" w:rsidRPr="002D173B">
        <w:rPr>
          <w:rFonts w:ascii="Times New Roman" w:hAnsi="Times New Roman"/>
          <w:sz w:val="22"/>
          <w:szCs w:val="22"/>
          <w:lang w:val="en-AU"/>
        </w:rPr>
        <w:t>.</w:t>
      </w:r>
    </w:p>
    <w:p w:rsidR="00511332" w:rsidRPr="002D173B" w:rsidRDefault="00546EA6" w:rsidP="00511332">
      <w:pPr>
        <w:pStyle w:val="PlainText"/>
        <w:numPr>
          <w:ilvl w:val="0"/>
          <w:numId w:val="14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New </w:t>
      </w:r>
      <w:r w:rsidR="00511332" w:rsidRPr="002D173B">
        <w:rPr>
          <w:rFonts w:ascii="Times New Roman" w:hAnsi="Times New Roman" w:cs="Times New Roman"/>
          <w:szCs w:val="22"/>
        </w:rPr>
        <w:t xml:space="preserve">PHICH </w:t>
      </w:r>
      <w:r w:rsidRPr="002D173B">
        <w:rPr>
          <w:rFonts w:ascii="Times New Roman" w:hAnsi="Times New Roman" w:cs="Times New Roman"/>
          <w:szCs w:val="22"/>
        </w:rPr>
        <w:t>design</w:t>
      </w:r>
      <w:r w:rsidR="002023DB" w:rsidRPr="002D173B">
        <w:rPr>
          <w:rFonts w:ascii="Times New Roman" w:hAnsi="Times New Roman" w:cs="Times New Roman"/>
          <w:szCs w:val="22"/>
        </w:rPr>
        <w:t xml:space="preserve"> / enhanced PHICH</w:t>
      </w:r>
      <w:r w:rsidR="00511332" w:rsidRPr="002D173B">
        <w:rPr>
          <w:rFonts w:ascii="Times New Roman" w:hAnsi="Times New Roman" w:cs="Times New Roman"/>
          <w:szCs w:val="22"/>
        </w:rPr>
        <w:t xml:space="preserve">: </w:t>
      </w:r>
      <w:r w:rsidR="00EC2504" w:rsidRPr="002D173B">
        <w:rPr>
          <w:rFonts w:ascii="Times New Roman" w:hAnsi="Times New Roman" w:cs="Times New Roman"/>
          <w:szCs w:val="22"/>
        </w:rPr>
        <w:t>As discussed in [6</w:t>
      </w:r>
      <w:r w:rsidR="009F7737" w:rsidRPr="002D173B">
        <w:rPr>
          <w:rFonts w:ascii="Times New Roman" w:hAnsi="Times New Roman" w:cs="Times New Roman"/>
          <w:szCs w:val="22"/>
        </w:rPr>
        <w:t>-</w:t>
      </w:r>
      <w:r w:rsidR="004A3B5F" w:rsidRPr="002D173B">
        <w:rPr>
          <w:rFonts w:ascii="Times New Roman" w:hAnsi="Times New Roman" w:cs="Times New Roman"/>
          <w:szCs w:val="22"/>
        </w:rPr>
        <w:t>8</w:t>
      </w:r>
      <w:r w:rsidR="00EC2504" w:rsidRPr="002D173B">
        <w:rPr>
          <w:rFonts w:ascii="Times New Roman" w:hAnsi="Times New Roman" w:cs="Times New Roman"/>
          <w:szCs w:val="22"/>
        </w:rPr>
        <w:t>], a new PHICH would allow explicit HARQ-ACK bits to be transmitted to LC-MTC UEs. When UE is in enhanced coverage mode, repetition of the new PHICH could be provided by the eNB over multiple PRBs and subframes. In general, a new PHICH design will have following benefits and impacts</w:t>
      </w:r>
      <w:r w:rsidR="005C0FE5" w:rsidRPr="002D173B">
        <w:rPr>
          <w:rFonts w:ascii="Times New Roman" w:hAnsi="Times New Roman" w:cs="Times New Roman"/>
          <w:szCs w:val="22"/>
        </w:rPr>
        <w:t xml:space="preserve"> at the system-level and standards effort.</w:t>
      </w:r>
    </w:p>
    <w:p w:rsidR="00511332" w:rsidRPr="002D173B" w:rsidRDefault="00511332" w:rsidP="00511332">
      <w:pPr>
        <w:pStyle w:val="PlainText"/>
        <w:ind w:left="709"/>
        <w:rPr>
          <w:rFonts w:ascii="Times New Roman" w:hAnsi="Times New Roman" w:cs="Times New Roman"/>
          <w:szCs w:val="22"/>
          <w:u w:val="single"/>
        </w:rPr>
      </w:pPr>
      <w:r w:rsidRPr="002D173B">
        <w:rPr>
          <w:rFonts w:ascii="Times New Roman" w:hAnsi="Times New Roman" w:cs="Times New Roman"/>
          <w:szCs w:val="22"/>
          <w:u w:val="single"/>
        </w:rPr>
        <w:t>Pros:</w:t>
      </w:r>
    </w:p>
    <w:p w:rsidR="005C0FE5" w:rsidRPr="002D173B" w:rsidRDefault="00511332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L</w:t>
      </w:r>
      <w:r w:rsidR="005C0FE5" w:rsidRPr="002D173B">
        <w:rPr>
          <w:rFonts w:ascii="Times New Roman" w:hAnsi="Times New Roman" w:cs="Times New Roman"/>
          <w:szCs w:val="22"/>
        </w:rPr>
        <w:t>ow</w:t>
      </w:r>
      <w:r w:rsidRPr="002D173B">
        <w:rPr>
          <w:rFonts w:ascii="Times New Roman" w:hAnsi="Times New Roman" w:cs="Times New Roman"/>
          <w:szCs w:val="22"/>
        </w:rPr>
        <w:t xml:space="preserve"> repetition level due to </w:t>
      </w:r>
      <w:r w:rsidR="00546EA6" w:rsidRPr="002D173B">
        <w:rPr>
          <w:rFonts w:ascii="Times New Roman" w:hAnsi="Times New Roman" w:cs="Times New Roman"/>
          <w:szCs w:val="22"/>
        </w:rPr>
        <w:t>only 1 bit</w:t>
      </w:r>
      <w:r w:rsidRPr="002D173B">
        <w:rPr>
          <w:rFonts w:ascii="Times New Roman" w:hAnsi="Times New Roman" w:cs="Times New Roman"/>
          <w:szCs w:val="22"/>
        </w:rPr>
        <w:t xml:space="preserve"> </w:t>
      </w:r>
      <w:r w:rsidR="00546EA6" w:rsidRPr="002D173B">
        <w:rPr>
          <w:rFonts w:ascii="Times New Roman" w:hAnsi="Times New Roman" w:cs="Times New Roman"/>
          <w:szCs w:val="22"/>
        </w:rPr>
        <w:t>transmission</w:t>
      </w:r>
      <w:r w:rsidRPr="002D173B">
        <w:rPr>
          <w:rFonts w:ascii="Times New Roman" w:hAnsi="Times New Roman" w:cs="Times New Roman"/>
          <w:szCs w:val="22"/>
        </w:rPr>
        <w:t xml:space="preserve">. This </w:t>
      </w:r>
      <w:r w:rsidR="009A561F" w:rsidRPr="002D173B">
        <w:rPr>
          <w:rFonts w:ascii="Times New Roman" w:hAnsi="Times New Roman" w:cs="Times New Roman"/>
          <w:szCs w:val="22"/>
        </w:rPr>
        <w:t>will lead to</w:t>
      </w:r>
    </w:p>
    <w:p w:rsidR="005C0FE5" w:rsidRPr="002D173B" w:rsidRDefault="005C0FE5" w:rsidP="005C0FE5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More efficient feedback. In [4], 10 times less overhead is expected compare with EPDCCH like structure.</w:t>
      </w:r>
    </w:p>
    <w:p w:rsidR="00511332" w:rsidRPr="002D173B" w:rsidRDefault="005C0FE5" w:rsidP="005C0FE5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Better network capacity as l</w:t>
      </w:r>
      <w:r w:rsidR="00511332" w:rsidRPr="002D173B">
        <w:rPr>
          <w:rFonts w:ascii="Times New Roman" w:hAnsi="Times New Roman" w:cs="Times New Roman"/>
          <w:szCs w:val="22"/>
        </w:rPr>
        <w:t xml:space="preserve">ess time </w:t>
      </w:r>
      <w:r w:rsidR="002023DB" w:rsidRPr="002D173B">
        <w:rPr>
          <w:rFonts w:ascii="Times New Roman" w:hAnsi="Times New Roman" w:cs="Times New Roman"/>
          <w:szCs w:val="22"/>
        </w:rPr>
        <w:t xml:space="preserve">is required for </w:t>
      </w:r>
      <w:r w:rsidR="00511332" w:rsidRPr="002D173B">
        <w:rPr>
          <w:rFonts w:ascii="Times New Roman" w:hAnsi="Times New Roman" w:cs="Times New Roman"/>
          <w:szCs w:val="22"/>
        </w:rPr>
        <w:t>LC-MTC UEs to stay connected to the network. This is particular attractive considering large number of LC-MTC UEs are expected.</w:t>
      </w:r>
    </w:p>
    <w:p w:rsidR="002023DB" w:rsidRPr="002D173B" w:rsidRDefault="002023DB" w:rsidP="005C0FE5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UE battery saving from less decoding of UL-grant or new DCI format and less time staying connected to the network.</w:t>
      </w:r>
    </w:p>
    <w:p w:rsidR="00511332" w:rsidRPr="002D173B" w:rsidRDefault="00511332" w:rsidP="00511332">
      <w:pPr>
        <w:pStyle w:val="PlainText"/>
        <w:ind w:left="709"/>
        <w:rPr>
          <w:rFonts w:ascii="Times New Roman" w:hAnsi="Times New Roman" w:cs="Times New Roman"/>
          <w:szCs w:val="22"/>
          <w:u w:val="single"/>
        </w:rPr>
      </w:pPr>
      <w:r w:rsidRPr="002D173B">
        <w:rPr>
          <w:rFonts w:ascii="Times New Roman" w:hAnsi="Times New Roman" w:cs="Times New Roman"/>
          <w:szCs w:val="22"/>
          <w:u w:val="single"/>
        </w:rPr>
        <w:t>Cons:</w:t>
      </w:r>
    </w:p>
    <w:p w:rsidR="00511332" w:rsidRPr="002D173B" w:rsidRDefault="00C90ADD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High</w:t>
      </w:r>
      <w:r w:rsidR="00511332" w:rsidRPr="002D173B">
        <w:rPr>
          <w:rFonts w:ascii="Times New Roman" w:hAnsi="Times New Roman" w:cs="Times New Roman"/>
          <w:szCs w:val="22"/>
        </w:rPr>
        <w:t xml:space="preserve"> </w:t>
      </w:r>
      <w:r w:rsidR="00DE76D4" w:rsidRPr="002D173B">
        <w:rPr>
          <w:rFonts w:ascii="Times New Roman" w:hAnsi="Times New Roman" w:cs="Times New Roman"/>
          <w:szCs w:val="22"/>
        </w:rPr>
        <w:t>standards</w:t>
      </w:r>
      <w:r w:rsidR="005C0FE5" w:rsidRPr="002D173B">
        <w:rPr>
          <w:rFonts w:ascii="Times New Roman" w:hAnsi="Times New Roman" w:cs="Times New Roman"/>
          <w:szCs w:val="22"/>
        </w:rPr>
        <w:t xml:space="preserve"> effort as it needs to introduce a new </w:t>
      </w:r>
      <w:r w:rsidR="00511332" w:rsidRPr="002D173B">
        <w:rPr>
          <w:rFonts w:ascii="Times New Roman" w:hAnsi="Times New Roman" w:cs="Times New Roman"/>
          <w:szCs w:val="22"/>
        </w:rPr>
        <w:t xml:space="preserve">PHICH </w:t>
      </w:r>
      <w:r w:rsidR="005C0FE5" w:rsidRPr="002D173B">
        <w:rPr>
          <w:rFonts w:ascii="Times New Roman" w:hAnsi="Times New Roman" w:cs="Times New Roman"/>
          <w:szCs w:val="22"/>
        </w:rPr>
        <w:t>channel</w:t>
      </w:r>
      <w:r w:rsidR="00511332" w:rsidRPr="002D173B">
        <w:rPr>
          <w:rFonts w:ascii="Times New Roman" w:hAnsi="Times New Roman" w:cs="Times New Roman"/>
          <w:szCs w:val="22"/>
        </w:rPr>
        <w:t xml:space="preserve"> and its related resource mapping</w:t>
      </w:r>
      <w:r w:rsidR="005C0FE5" w:rsidRPr="002D173B">
        <w:rPr>
          <w:rFonts w:ascii="Times New Roman" w:hAnsi="Times New Roman" w:cs="Times New Roman"/>
          <w:szCs w:val="22"/>
        </w:rPr>
        <w:t>.</w:t>
      </w:r>
    </w:p>
    <w:p w:rsidR="00644D81" w:rsidRPr="002D173B" w:rsidRDefault="00644D81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Less resource for </w:t>
      </w:r>
      <w:r w:rsidR="00B40DB1" w:rsidRPr="002D173B">
        <w:rPr>
          <w:rFonts w:ascii="Times New Roman" w:hAnsi="Times New Roman" w:cs="Times New Roman"/>
          <w:szCs w:val="22"/>
        </w:rPr>
        <w:t>EPDCCH</w:t>
      </w:r>
      <w:r w:rsidRPr="002D173B">
        <w:rPr>
          <w:rFonts w:ascii="Times New Roman" w:hAnsi="Times New Roman" w:cs="Times New Roman"/>
          <w:szCs w:val="22"/>
        </w:rPr>
        <w:t xml:space="preserve"> and/or PDSCH transmissions (if operating in EC mode).</w:t>
      </w:r>
    </w:p>
    <w:p w:rsidR="00644D81" w:rsidRPr="002D173B" w:rsidRDefault="00644D81" w:rsidP="00644D81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Possibly higher repetition level for </w:t>
      </w:r>
      <w:r w:rsidR="00B40DB1" w:rsidRPr="002D173B">
        <w:rPr>
          <w:rFonts w:ascii="Times New Roman" w:hAnsi="Times New Roman" w:cs="Times New Roman"/>
          <w:szCs w:val="22"/>
        </w:rPr>
        <w:t>EPDCCH</w:t>
      </w:r>
      <w:r w:rsidRPr="002D173B">
        <w:rPr>
          <w:rFonts w:ascii="Times New Roman" w:hAnsi="Times New Roman" w:cs="Times New Roman"/>
          <w:szCs w:val="22"/>
        </w:rPr>
        <w:t xml:space="preserve"> and PDSCH.</w:t>
      </w:r>
    </w:p>
    <w:p w:rsidR="00511332" w:rsidRPr="002D173B" w:rsidRDefault="00511332" w:rsidP="00511332">
      <w:pPr>
        <w:pStyle w:val="PlainText"/>
        <w:rPr>
          <w:rFonts w:ascii="Times New Roman" w:hAnsi="Times New Roman" w:cs="Times New Roman"/>
          <w:color w:val="FF0000"/>
          <w:szCs w:val="22"/>
        </w:rPr>
      </w:pPr>
    </w:p>
    <w:p w:rsidR="00511332" w:rsidRPr="002D173B" w:rsidRDefault="00511332" w:rsidP="00511332">
      <w:pPr>
        <w:pStyle w:val="PlainText"/>
        <w:numPr>
          <w:ilvl w:val="0"/>
          <w:numId w:val="14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PHICH-less operation</w:t>
      </w:r>
      <w:r w:rsidR="00BE3C66" w:rsidRPr="002D173B">
        <w:rPr>
          <w:rFonts w:ascii="Times New Roman" w:hAnsi="Times New Roman" w:cs="Times New Roman"/>
          <w:szCs w:val="22"/>
        </w:rPr>
        <w:t xml:space="preserve"> 1</w:t>
      </w:r>
      <w:r w:rsidR="00BD7073" w:rsidRPr="002D173B">
        <w:rPr>
          <w:rFonts w:ascii="Times New Roman" w:hAnsi="Times New Roman" w:cs="Times New Roman"/>
          <w:szCs w:val="22"/>
        </w:rPr>
        <w:t>:</w:t>
      </w:r>
      <w:r w:rsidRPr="002D173B">
        <w:rPr>
          <w:rFonts w:ascii="Times New Roman" w:hAnsi="Times New Roman" w:cs="Times New Roman"/>
          <w:szCs w:val="22"/>
        </w:rPr>
        <w:t xml:space="preserve"> </w:t>
      </w:r>
      <w:r w:rsidR="007A5503" w:rsidRPr="002D173B">
        <w:rPr>
          <w:rFonts w:ascii="Times New Roman" w:hAnsi="Times New Roman" w:cs="Times New Roman"/>
          <w:szCs w:val="22"/>
        </w:rPr>
        <w:t>Similar to relay backhaul link, as discussed in [</w:t>
      </w:r>
      <w:r w:rsidR="009F7737" w:rsidRPr="002D173B">
        <w:rPr>
          <w:rFonts w:ascii="Times New Roman" w:hAnsi="Times New Roman" w:cs="Times New Roman"/>
          <w:szCs w:val="22"/>
        </w:rPr>
        <w:t>4-9</w:t>
      </w:r>
      <w:r w:rsidR="007A5503" w:rsidRPr="002D173B">
        <w:rPr>
          <w:rFonts w:ascii="Times New Roman" w:hAnsi="Times New Roman" w:cs="Times New Roman"/>
          <w:szCs w:val="22"/>
        </w:rPr>
        <w:t xml:space="preserve">], an implicit indication method of HARQ-ACK is provided to LC-MTC UEs based on the NDI field in the UL grant in </w:t>
      </w:r>
      <w:r w:rsidR="00B40DB1" w:rsidRPr="002D173B">
        <w:rPr>
          <w:rFonts w:ascii="Times New Roman" w:hAnsi="Times New Roman" w:cs="Times New Roman"/>
          <w:szCs w:val="22"/>
        </w:rPr>
        <w:t>EPDCCH</w:t>
      </w:r>
      <w:r w:rsidR="007A5503" w:rsidRPr="002D173B">
        <w:rPr>
          <w:rFonts w:ascii="Times New Roman" w:hAnsi="Times New Roman" w:cs="Times New Roman"/>
          <w:szCs w:val="22"/>
        </w:rPr>
        <w:t>.</w:t>
      </w:r>
    </w:p>
    <w:p w:rsidR="00511332" w:rsidRPr="002D173B" w:rsidRDefault="00511332" w:rsidP="00511332">
      <w:pPr>
        <w:pStyle w:val="PlainText"/>
        <w:ind w:left="709"/>
        <w:rPr>
          <w:rFonts w:ascii="Times New Roman" w:hAnsi="Times New Roman" w:cs="Times New Roman"/>
          <w:szCs w:val="22"/>
          <w:u w:val="single"/>
        </w:rPr>
      </w:pPr>
      <w:r w:rsidRPr="002D173B">
        <w:rPr>
          <w:rFonts w:ascii="Times New Roman" w:hAnsi="Times New Roman" w:cs="Times New Roman"/>
          <w:szCs w:val="22"/>
          <w:u w:val="single"/>
        </w:rPr>
        <w:t>Pros:</w:t>
      </w:r>
    </w:p>
    <w:p w:rsidR="00511332" w:rsidRPr="002D173B" w:rsidRDefault="00511332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Elimination of PHICH channel and thus one less physical channel LC-MTC UEs need to support.</w:t>
      </w:r>
    </w:p>
    <w:p w:rsidR="0098161F" w:rsidRPr="002D173B" w:rsidRDefault="00511332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lastRenderedPageBreak/>
        <w:t>Least specification impact</w:t>
      </w:r>
      <w:r w:rsidR="0098161F" w:rsidRPr="002D173B">
        <w:rPr>
          <w:rFonts w:ascii="Times New Roman" w:hAnsi="Times New Roman" w:cs="Times New Roman"/>
          <w:szCs w:val="22"/>
        </w:rPr>
        <w:t xml:space="preserve"> among all options</w:t>
      </w:r>
      <w:r w:rsidRPr="002D173B">
        <w:rPr>
          <w:rFonts w:ascii="Times New Roman" w:hAnsi="Times New Roman" w:cs="Times New Roman"/>
          <w:szCs w:val="22"/>
        </w:rPr>
        <w:t>.</w:t>
      </w:r>
      <w:r w:rsidR="0098161F" w:rsidRPr="002D173B">
        <w:rPr>
          <w:rFonts w:ascii="Times New Roman" w:hAnsi="Times New Roman" w:cs="Times New Roman"/>
          <w:szCs w:val="22"/>
        </w:rPr>
        <w:t xml:space="preserve"> Work needed to</w:t>
      </w:r>
    </w:p>
    <w:p w:rsidR="00511332" w:rsidRPr="002D173B" w:rsidRDefault="0098161F" w:rsidP="0098161F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Define new UE behaviour</w:t>
      </w:r>
      <w:r w:rsidR="0055638F" w:rsidRPr="002D173B">
        <w:rPr>
          <w:rFonts w:ascii="Times New Roman" w:hAnsi="Times New Roman" w:cs="Times New Roman"/>
          <w:szCs w:val="22"/>
        </w:rPr>
        <w:t xml:space="preserve"> for PUSCH retransmission</w:t>
      </w:r>
      <w:r w:rsidR="00511332" w:rsidRPr="002D173B">
        <w:rPr>
          <w:rFonts w:ascii="Times New Roman" w:hAnsi="Times New Roman" w:cs="Times New Roman"/>
          <w:szCs w:val="22"/>
        </w:rPr>
        <w:t>.</w:t>
      </w:r>
    </w:p>
    <w:p w:rsidR="00511332" w:rsidRPr="002D173B" w:rsidRDefault="00511332" w:rsidP="00511332">
      <w:pPr>
        <w:pStyle w:val="PlainText"/>
        <w:ind w:left="709"/>
        <w:rPr>
          <w:rFonts w:ascii="Times New Roman" w:hAnsi="Times New Roman" w:cs="Times New Roman"/>
          <w:szCs w:val="22"/>
          <w:u w:val="single"/>
        </w:rPr>
      </w:pPr>
      <w:r w:rsidRPr="002D173B">
        <w:rPr>
          <w:rFonts w:ascii="Times New Roman" w:hAnsi="Times New Roman" w:cs="Times New Roman"/>
          <w:szCs w:val="22"/>
          <w:u w:val="single"/>
        </w:rPr>
        <w:t>Cons:</w:t>
      </w:r>
    </w:p>
    <w:p w:rsidR="00644D81" w:rsidRPr="002D173B" w:rsidRDefault="00BD7073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Large</w:t>
      </w:r>
      <w:r w:rsidR="00511332" w:rsidRPr="002D173B">
        <w:rPr>
          <w:rFonts w:ascii="Times New Roman" w:hAnsi="Times New Roman" w:cs="Times New Roman"/>
          <w:szCs w:val="22"/>
        </w:rPr>
        <w:t xml:space="preserve"> control signalling overhead</w:t>
      </w:r>
      <w:r w:rsidR="00644D81" w:rsidRPr="002D173B">
        <w:rPr>
          <w:rFonts w:ascii="Times New Roman" w:hAnsi="Times New Roman" w:cs="Times New Roman"/>
          <w:szCs w:val="22"/>
        </w:rPr>
        <w:t>.</w:t>
      </w:r>
      <w:r w:rsidR="009A561F" w:rsidRPr="002D173B">
        <w:rPr>
          <w:rFonts w:ascii="Times New Roman" w:hAnsi="Times New Roman" w:cs="Times New Roman"/>
          <w:szCs w:val="22"/>
        </w:rPr>
        <w:t xml:space="preserve"> This will lead to less DCI can be transmitted in the downlink</w:t>
      </w:r>
      <w:r w:rsidR="00666C61" w:rsidRPr="002D173B">
        <w:rPr>
          <w:rFonts w:ascii="Times New Roman" w:hAnsi="Times New Roman" w:cs="Times New Roman"/>
          <w:szCs w:val="22"/>
        </w:rPr>
        <w:t xml:space="preserve"> and becoming less spectrum efficient</w:t>
      </w:r>
      <w:r w:rsidR="009A561F" w:rsidRPr="002D173B">
        <w:rPr>
          <w:rFonts w:ascii="Times New Roman" w:hAnsi="Times New Roman" w:cs="Times New Roman"/>
          <w:szCs w:val="22"/>
        </w:rPr>
        <w:t>. Consequently,</w:t>
      </w:r>
    </w:p>
    <w:p w:rsidR="009A561F" w:rsidRPr="002D173B" w:rsidRDefault="009A561F" w:rsidP="00644D81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Reduced network capacity in the DL as less number of UEs can be scheduled.</w:t>
      </w:r>
    </w:p>
    <w:p w:rsidR="009A561F" w:rsidRPr="002D173B" w:rsidRDefault="009A561F" w:rsidP="00644D81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Higher UE power consumption as </w:t>
      </w:r>
      <w:r w:rsidR="000A7450" w:rsidRPr="002D173B">
        <w:rPr>
          <w:rFonts w:ascii="Times New Roman" w:hAnsi="Times New Roman" w:cs="Times New Roman"/>
          <w:szCs w:val="22"/>
        </w:rPr>
        <w:t>many UEs</w:t>
      </w:r>
      <w:r w:rsidRPr="002D173B">
        <w:rPr>
          <w:rFonts w:ascii="Times New Roman" w:hAnsi="Times New Roman" w:cs="Times New Roman"/>
          <w:szCs w:val="22"/>
        </w:rPr>
        <w:t xml:space="preserve"> </w:t>
      </w:r>
      <w:r w:rsidR="000A7450" w:rsidRPr="002D173B">
        <w:rPr>
          <w:rFonts w:ascii="Times New Roman" w:hAnsi="Times New Roman" w:cs="Times New Roman"/>
          <w:szCs w:val="22"/>
        </w:rPr>
        <w:t>are waiting to be scheduled while still perform blind decoding of DCI, considering a large number of low-complexity MTC UEs are expected to be deployed.</w:t>
      </w:r>
    </w:p>
    <w:p w:rsidR="00511332" w:rsidRPr="002D173B" w:rsidRDefault="00511332" w:rsidP="00644D81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When </w:t>
      </w:r>
      <w:r w:rsidR="00BD7073" w:rsidRPr="002D173B">
        <w:rPr>
          <w:rFonts w:ascii="Times New Roman" w:hAnsi="Times New Roman" w:cs="Times New Roman"/>
          <w:szCs w:val="22"/>
        </w:rPr>
        <w:t xml:space="preserve">many </w:t>
      </w:r>
      <w:r w:rsidRPr="002D173B">
        <w:rPr>
          <w:rFonts w:ascii="Times New Roman" w:hAnsi="Times New Roman" w:cs="Times New Roman"/>
          <w:szCs w:val="22"/>
        </w:rPr>
        <w:t xml:space="preserve">LC-MTC UEs </w:t>
      </w:r>
      <w:r w:rsidR="00BD7073" w:rsidRPr="002D173B">
        <w:rPr>
          <w:rFonts w:ascii="Times New Roman" w:hAnsi="Times New Roman" w:cs="Times New Roman"/>
          <w:szCs w:val="22"/>
        </w:rPr>
        <w:t>are</w:t>
      </w:r>
      <w:r w:rsidRPr="002D173B">
        <w:rPr>
          <w:rFonts w:ascii="Times New Roman" w:hAnsi="Times New Roman" w:cs="Times New Roman"/>
          <w:szCs w:val="22"/>
        </w:rPr>
        <w:t xml:space="preserve"> SPS scheduled, the amount of overhead will </w:t>
      </w:r>
      <w:r w:rsidR="00BD7073" w:rsidRPr="002D173B">
        <w:rPr>
          <w:rFonts w:ascii="Times New Roman" w:hAnsi="Times New Roman" w:cs="Times New Roman"/>
          <w:szCs w:val="22"/>
        </w:rPr>
        <w:t xml:space="preserve">be even larger as SPS retransmissions are solely rely on </w:t>
      </w:r>
      <w:r w:rsidR="00C10AEB" w:rsidRPr="002D173B">
        <w:rPr>
          <w:rFonts w:ascii="Times New Roman" w:hAnsi="Times New Roman" w:cs="Times New Roman"/>
          <w:szCs w:val="22"/>
        </w:rPr>
        <w:t xml:space="preserve">receiving </w:t>
      </w:r>
      <w:r w:rsidR="00BD7073" w:rsidRPr="002D173B">
        <w:rPr>
          <w:rFonts w:ascii="Times New Roman" w:hAnsi="Times New Roman" w:cs="Times New Roman"/>
          <w:szCs w:val="22"/>
        </w:rPr>
        <w:t>the UL-grant</w:t>
      </w:r>
      <w:r w:rsidR="00EF1EF1" w:rsidRPr="002D173B">
        <w:rPr>
          <w:rFonts w:ascii="Times New Roman" w:hAnsi="Times New Roman" w:cs="Times New Roman"/>
          <w:szCs w:val="22"/>
        </w:rPr>
        <w:t xml:space="preserve"> [2]</w:t>
      </w:r>
      <w:r w:rsidRPr="002D173B">
        <w:rPr>
          <w:rFonts w:ascii="Times New Roman" w:hAnsi="Times New Roman" w:cs="Times New Roman"/>
          <w:szCs w:val="22"/>
        </w:rPr>
        <w:t>.</w:t>
      </w:r>
    </w:p>
    <w:p w:rsidR="000A7450" w:rsidRPr="002D173B" w:rsidRDefault="00511332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Higher repetition level due to larger payload size for the UL-grant</w:t>
      </w:r>
      <w:r w:rsidR="000A7450" w:rsidRPr="002D173B">
        <w:rPr>
          <w:rFonts w:ascii="Times New Roman" w:hAnsi="Times New Roman" w:cs="Times New Roman"/>
          <w:szCs w:val="22"/>
        </w:rPr>
        <w:t>. Consequently,</w:t>
      </w:r>
    </w:p>
    <w:p w:rsidR="00511332" w:rsidRPr="002D173B" w:rsidRDefault="000A7450" w:rsidP="000A7450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I</w:t>
      </w:r>
      <w:r w:rsidR="00511332" w:rsidRPr="002D173B">
        <w:rPr>
          <w:rFonts w:ascii="Times New Roman" w:hAnsi="Times New Roman" w:cs="Times New Roman"/>
          <w:szCs w:val="22"/>
        </w:rPr>
        <w:t>ncrease</w:t>
      </w:r>
      <w:r w:rsidRPr="002D173B">
        <w:rPr>
          <w:rFonts w:ascii="Times New Roman" w:hAnsi="Times New Roman" w:cs="Times New Roman"/>
          <w:szCs w:val="22"/>
        </w:rPr>
        <w:t>d</w:t>
      </w:r>
      <w:r w:rsidR="00511332" w:rsidRPr="002D173B">
        <w:rPr>
          <w:rFonts w:ascii="Times New Roman" w:hAnsi="Times New Roman" w:cs="Times New Roman"/>
          <w:szCs w:val="22"/>
        </w:rPr>
        <w:t xml:space="preserve"> retransmission cyc</w:t>
      </w:r>
      <w:r w:rsidRPr="002D173B">
        <w:rPr>
          <w:rFonts w:ascii="Times New Roman" w:hAnsi="Times New Roman" w:cs="Times New Roman"/>
          <w:szCs w:val="22"/>
        </w:rPr>
        <w:t>le time and this leads to higher UE power consumption.</w:t>
      </w:r>
    </w:p>
    <w:p w:rsidR="00BD7073" w:rsidRPr="002D173B" w:rsidRDefault="000A7450" w:rsidP="00BD7073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Further reduces network capacity as the </w:t>
      </w:r>
      <w:r w:rsidR="00BD7073" w:rsidRPr="002D173B">
        <w:rPr>
          <w:rFonts w:ascii="Times New Roman" w:hAnsi="Times New Roman" w:cs="Times New Roman"/>
          <w:szCs w:val="22"/>
        </w:rPr>
        <w:t xml:space="preserve">overhead is even larger and the </w:t>
      </w:r>
      <w:r w:rsidRPr="002D173B">
        <w:rPr>
          <w:rFonts w:ascii="Times New Roman" w:hAnsi="Times New Roman" w:cs="Times New Roman"/>
          <w:szCs w:val="22"/>
        </w:rPr>
        <w:t>amount of time LC-MTC UEs need to remain connected to the network is increased.</w:t>
      </w:r>
    </w:p>
    <w:p w:rsidR="00511332" w:rsidRPr="002D173B" w:rsidRDefault="00511332" w:rsidP="00511332">
      <w:pPr>
        <w:pStyle w:val="PlainText"/>
        <w:rPr>
          <w:rFonts w:ascii="Times New Roman" w:hAnsi="Times New Roman" w:cs="Times New Roman"/>
          <w:color w:val="FF0000"/>
          <w:szCs w:val="22"/>
        </w:rPr>
      </w:pPr>
    </w:p>
    <w:p w:rsidR="00511332" w:rsidRPr="002D173B" w:rsidRDefault="00511332" w:rsidP="00511332">
      <w:pPr>
        <w:pStyle w:val="PlainText"/>
        <w:numPr>
          <w:ilvl w:val="0"/>
          <w:numId w:val="14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PHICH-less operation 2</w:t>
      </w:r>
      <w:r w:rsidR="006E5D83" w:rsidRPr="002D173B">
        <w:rPr>
          <w:rFonts w:ascii="Times New Roman" w:hAnsi="Times New Roman" w:cs="Times New Roman"/>
          <w:szCs w:val="22"/>
        </w:rPr>
        <w:t>:</w:t>
      </w:r>
      <w:r w:rsidRPr="002D173B">
        <w:rPr>
          <w:rFonts w:ascii="Times New Roman" w:hAnsi="Times New Roman" w:cs="Times New Roman"/>
          <w:szCs w:val="22"/>
        </w:rPr>
        <w:t xml:space="preserve"> </w:t>
      </w:r>
      <w:r w:rsidR="00BE3C66" w:rsidRPr="002D173B">
        <w:rPr>
          <w:rFonts w:ascii="Times New Roman" w:hAnsi="Times New Roman" w:cs="Times New Roman"/>
          <w:szCs w:val="22"/>
        </w:rPr>
        <w:t xml:space="preserve">As oppose to a new PHICH design/channel, the functionality of PHICH (HARQ-ACK bit) for LC-MTC UEs is </w:t>
      </w:r>
      <w:r w:rsidR="006E5D83" w:rsidRPr="002D173B">
        <w:rPr>
          <w:rFonts w:ascii="Times New Roman" w:hAnsi="Times New Roman" w:cs="Times New Roman"/>
          <w:szCs w:val="22"/>
        </w:rPr>
        <w:t xml:space="preserve">explicitly </w:t>
      </w:r>
      <w:r w:rsidR="00BE3C66" w:rsidRPr="002D173B">
        <w:rPr>
          <w:rFonts w:ascii="Times New Roman" w:hAnsi="Times New Roman" w:cs="Times New Roman"/>
          <w:szCs w:val="22"/>
        </w:rPr>
        <w:t xml:space="preserve">provided via a new </w:t>
      </w:r>
      <w:r w:rsidR="006E5D83" w:rsidRPr="002D173B">
        <w:rPr>
          <w:rFonts w:ascii="Times New Roman" w:hAnsi="Times New Roman" w:cs="Times New Roman"/>
          <w:szCs w:val="22"/>
        </w:rPr>
        <w:t xml:space="preserve">compact </w:t>
      </w:r>
      <w:r w:rsidR="00BE3C66" w:rsidRPr="002D173B">
        <w:rPr>
          <w:rFonts w:ascii="Times New Roman" w:hAnsi="Times New Roman" w:cs="Times New Roman"/>
          <w:szCs w:val="22"/>
        </w:rPr>
        <w:t xml:space="preserve">DCI format </w:t>
      </w:r>
      <w:r w:rsidR="006E5D83" w:rsidRPr="002D173B">
        <w:rPr>
          <w:rFonts w:ascii="Times New Roman" w:hAnsi="Times New Roman" w:cs="Times New Roman"/>
          <w:szCs w:val="22"/>
        </w:rPr>
        <w:t>in which HARQ-ACK bits for multiple UEs are conveyed together</w:t>
      </w:r>
      <w:r w:rsidR="00E23C42" w:rsidRPr="002D173B">
        <w:rPr>
          <w:rFonts w:ascii="Times New Roman" w:hAnsi="Times New Roman" w:cs="Times New Roman"/>
          <w:szCs w:val="22"/>
        </w:rPr>
        <w:t xml:space="preserve"> [3-9]</w:t>
      </w:r>
      <w:r w:rsidR="006E5D83" w:rsidRPr="002D173B">
        <w:rPr>
          <w:rFonts w:ascii="Times New Roman" w:hAnsi="Times New Roman" w:cs="Times New Roman"/>
          <w:szCs w:val="22"/>
        </w:rPr>
        <w:t>.</w:t>
      </w:r>
    </w:p>
    <w:p w:rsidR="00511332" w:rsidRPr="002D173B" w:rsidRDefault="00511332" w:rsidP="00511332">
      <w:pPr>
        <w:pStyle w:val="PlainText"/>
        <w:ind w:left="709"/>
        <w:rPr>
          <w:rFonts w:ascii="Times New Roman" w:hAnsi="Times New Roman" w:cs="Times New Roman"/>
          <w:szCs w:val="22"/>
          <w:u w:val="single"/>
        </w:rPr>
      </w:pPr>
      <w:r w:rsidRPr="002D173B">
        <w:rPr>
          <w:rFonts w:ascii="Times New Roman" w:hAnsi="Times New Roman" w:cs="Times New Roman"/>
          <w:szCs w:val="22"/>
          <w:u w:val="single"/>
        </w:rPr>
        <w:t>Pros:</w:t>
      </w:r>
    </w:p>
    <w:p w:rsidR="00511332" w:rsidRPr="002D173B" w:rsidRDefault="00511332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Elimination of PHICH channel.</w:t>
      </w:r>
    </w:p>
    <w:p w:rsidR="006E5D83" w:rsidRPr="002D173B" w:rsidRDefault="00DF4390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Slightly l</w:t>
      </w:r>
      <w:r w:rsidR="00511332" w:rsidRPr="002D173B">
        <w:rPr>
          <w:rFonts w:ascii="Times New Roman" w:hAnsi="Times New Roman" w:cs="Times New Roman"/>
          <w:szCs w:val="22"/>
        </w:rPr>
        <w:t>ess specification impact</w:t>
      </w:r>
      <w:r w:rsidR="006E5D83" w:rsidRPr="002D173B">
        <w:rPr>
          <w:rFonts w:ascii="Times New Roman" w:hAnsi="Times New Roman" w:cs="Times New Roman"/>
          <w:szCs w:val="22"/>
        </w:rPr>
        <w:t xml:space="preserve"> </w:t>
      </w:r>
      <w:r w:rsidR="0098161F" w:rsidRPr="002D173B">
        <w:rPr>
          <w:rFonts w:ascii="Times New Roman" w:hAnsi="Times New Roman" w:cs="Times New Roman"/>
          <w:szCs w:val="22"/>
        </w:rPr>
        <w:t xml:space="preserve">(if any) </w:t>
      </w:r>
      <w:r w:rsidR="006E5D83" w:rsidRPr="002D173B">
        <w:rPr>
          <w:rFonts w:ascii="Times New Roman" w:hAnsi="Times New Roman" w:cs="Times New Roman"/>
          <w:szCs w:val="22"/>
        </w:rPr>
        <w:t xml:space="preserve">than a new </w:t>
      </w:r>
      <w:r w:rsidR="001572F5" w:rsidRPr="002D173B">
        <w:rPr>
          <w:rFonts w:ascii="Times New Roman" w:hAnsi="Times New Roman" w:cs="Times New Roman"/>
          <w:szCs w:val="22"/>
        </w:rPr>
        <w:t>E</w:t>
      </w:r>
      <w:r w:rsidR="006E5D83" w:rsidRPr="002D173B">
        <w:rPr>
          <w:rFonts w:ascii="Times New Roman" w:hAnsi="Times New Roman" w:cs="Times New Roman"/>
          <w:szCs w:val="22"/>
        </w:rPr>
        <w:t>PHICH design.</w:t>
      </w:r>
      <w:r w:rsidRPr="002D173B">
        <w:rPr>
          <w:rFonts w:ascii="Times New Roman" w:hAnsi="Times New Roman" w:cs="Times New Roman"/>
          <w:szCs w:val="22"/>
        </w:rPr>
        <w:t xml:space="preserve"> But still need to </w:t>
      </w:r>
    </w:p>
    <w:p w:rsidR="00511332" w:rsidRPr="002D173B" w:rsidRDefault="0098161F" w:rsidP="006E5D83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Introduce a</w:t>
      </w:r>
      <w:r w:rsidR="00511332" w:rsidRPr="002D173B">
        <w:rPr>
          <w:rFonts w:ascii="Times New Roman" w:hAnsi="Times New Roman" w:cs="Times New Roman"/>
          <w:szCs w:val="22"/>
        </w:rPr>
        <w:t xml:space="preserve"> new DCI format and configuration signalling.</w:t>
      </w:r>
    </w:p>
    <w:p w:rsidR="00DF4390" w:rsidRPr="002D173B" w:rsidRDefault="0098161F" w:rsidP="006E5D83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Define common search space for </w:t>
      </w:r>
      <w:r w:rsidR="00B40DB1" w:rsidRPr="002D173B">
        <w:rPr>
          <w:rFonts w:ascii="Times New Roman" w:hAnsi="Times New Roman" w:cs="Times New Roman"/>
          <w:szCs w:val="22"/>
        </w:rPr>
        <w:t>EPDCCH</w:t>
      </w:r>
      <w:r w:rsidRPr="002D173B">
        <w:rPr>
          <w:rFonts w:ascii="Times New Roman" w:hAnsi="Times New Roman" w:cs="Times New Roman"/>
          <w:szCs w:val="22"/>
        </w:rPr>
        <w:t>.</w:t>
      </w:r>
    </w:p>
    <w:p w:rsidR="00511332" w:rsidRPr="002D173B" w:rsidRDefault="00511332" w:rsidP="00511332">
      <w:pPr>
        <w:pStyle w:val="PlainText"/>
        <w:ind w:left="709"/>
        <w:rPr>
          <w:rFonts w:ascii="Times New Roman" w:hAnsi="Times New Roman" w:cs="Times New Roman"/>
          <w:szCs w:val="22"/>
          <w:u w:val="single"/>
        </w:rPr>
      </w:pPr>
      <w:r w:rsidRPr="002D173B">
        <w:rPr>
          <w:rFonts w:ascii="Times New Roman" w:hAnsi="Times New Roman" w:cs="Times New Roman"/>
          <w:szCs w:val="22"/>
          <w:u w:val="single"/>
        </w:rPr>
        <w:t>Cons:</w:t>
      </w:r>
    </w:p>
    <w:p w:rsidR="001572F5" w:rsidRPr="002D173B" w:rsidRDefault="001572F5" w:rsidP="001572F5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Higher repetition level for the new DCI format compared to 1-bit HARQ-ACK in new EPHICH. Same disadvantages and system-level impacts as using the UL-grant method.</w:t>
      </w:r>
    </w:p>
    <w:p w:rsidR="00E23C42" w:rsidRPr="002D173B" w:rsidRDefault="001572F5" w:rsidP="00E23C4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Increased control signalling overhead </w:t>
      </w:r>
      <w:r w:rsidR="00E23C42" w:rsidRPr="002D173B">
        <w:rPr>
          <w:rFonts w:ascii="Times New Roman" w:hAnsi="Times New Roman" w:cs="Times New Roman"/>
          <w:szCs w:val="22"/>
        </w:rPr>
        <w:t>in the downlink. Although HARQ-ACK bits for multiple UEs can be encoded in the same DCI, the same disadvantages and system-level impacts as using the UL-grant method.</w:t>
      </w:r>
    </w:p>
    <w:p w:rsidR="00E23C42" w:rsidRPr="002D173B" w:rsidRDefault="00675CBA" w:rsidP="001572F5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Reduced scheduling flexibility [3]</w:t>
      </w:r>
    </w:p>
    <w:p w:rsidR="00062D2C" w:rsidRPr="002D173B" w:rsidRDefault="00675CBA" w:rsidP="00062D2C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S</w:t>
      </w:r>
      <w:r w:rsidR="00062D2C" w:rsidRPr="002D173B">
        <w:rPr>
          <w:rFonts w:ascii="Times New Roman" w:hAnsi="Times New Roman" w:cs="Times New Roman"/>
          <w:szCs w:val="22"/>
        </w:rPr>
        <w:t>ince</w:t>
      </w:r>
      <w:r w:rsidRPr="002D173B">
        <w:rPr>
          <w:rFonts w:ascii="Times New Roman" w:hAnsi="Times New Roman" w:cs="Times New Roman"/>
          <w:szCs w:val="22"/>
        </w:rPr>
        <w:t xml:space="preserve"> timing alignment is necessary</w:t>
      </w:r>
      <w:r w:rsidR="00062D2C" w:rsidRPr="002D173B">
        <w:rPr>
          <w:rFonts w:ascii="Times New Roman" w:hAnsi="Times New Roman" w:cs="Times New Roman"/>
          <w:szCs w:val="22"/>
        </w:rPr>
        <w:t xml:space="preserve"> </w:t>
      </w:r>
      <w:r w:rsidRPr="002D173B">
        <w:rPr>
          <w:rFonts w:ascii="Times New Roman" w:hAnsi="Times New Roman" w:cs="Times New Roman"/>
          <w:szCs w:val="22"/>
        </w:rPr>
        <w:t>for HARQ-ACK feedback transmissions among different UEs. This means for some UEs will need to use a longer repetition period than they actually need.</w:t>
      </w:r>
    </w:p>
    <w:p w:rsidR="00675CBA" w:rsidRPr="002D173B" w:rsidRDefault="00675CBA" w:rsidP="00062D2C">
      <w:pPr>
        <w:pStyle w:val="PlainText"/>
        <w:numPr>
          <w:ilvl w:val="2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If the multiple UEs are residing in different 1.4MHz bandwidths, they need to perform RF retuning just to receive the new HARQ-ACK DCI. It is unlikely the UEs are able to receive anything else.</w:t>
      </w:r>
    </w:p>
    <w:p w:rsidR="00675CBA" w:rsidRPr="002D173B" w:rsidRDefault="000D1872" w:rsidP="00675CBA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Common search space needs to be defined as the new common DCI is intended for multiple UEs.</w:t>
      </w:r>
    </w:p>
    <w:p w:rsidR="00511332" w:rsidRPr="002D173B" w:rsidRDefault="00511332" w:rsidP="00511332">
      <w:pPr>
        <w:pStyle w:val="PlainText"/>
        <w:numPr>
          <w:ilvl w:val="1"/>
          <w:numId w:val="10"/>
        </w:numPr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>Increased overhead and blind decoding</w:t>
      </w:r>
      <w:r w:rsidR="001572F5" w:rsidRPr="002D173B">
        <w:rPr>
          <w:rFonts w:ascii="Times New Roman" w:hAnsi="Times New Roman" w:cs="Times New Roman"/>
          <w:szCs w:val="22"/>
        </w:rPr>
        <w:t xml:space="preserve"> per UE</w:t>
      </w:r>
      <w:r w:rsidRPr="002D173B">
        <w:rPr>
          <w:rFonts w:ascii="Times New Roman" w:hAnsi="Times New Roman" w:cs="Times New Roman"/>
          <w:szCs w:val="22"/>
        </w:rPr>
        <w:t xml:space="preserve"> due to a new DCI format that LC-MTC UEs need to support.</w:t>
      </w:r>
    </w:p>
    <w:p w:rsidR="00C509C6" w:rsidRPr="002D173B" w:rsidRDefault="00C509C6" w:rsidP="00C509C6">
      <w:pPr>
        <w:pStyle w:val="PlainText"/>
        <w:rPr>
          <w:rFonts w:ascii="Times New Roman" w:hAnsi="Times New Roman" w:cs="Times New Roman"/>
          <w:color w:val="FF0000"/>
          <w:szCs w:val="22"/>
        </w:rPr>
      </w:pPr>
    </w:p>
    <w:p w:rsidR="00BA15CB" w:rsidRDefault="00BA15CB" w:rsidP="00C509C6">
      <w:pPr>
        <w:pStyle w:val="PlainText"/>
        <w:rPr>
          <w:rFonts w:ascii="Times New Roman" w:hAnsi="Times New Roman" w:cs="Times New Roman"/>
          <w:szCs w:val="22"/>
        </w:rPr>
      </w:pPr>
      <w:r w:rsidRPr="002D173B">
        <w:rPr>
          <w:rFonts w:ascii="Times New Roman" w:hAnsi="Times New Roman" w:cs="Times New Roman"/>
          <w:szCs w:val="22"/>
        </w:rPr>
        <w:t xml:space="preserve">Considering </w:t>
      </w:r>
      <w:r w:rsidR="00DF4390" w:rsidRPr="002D173B">
        <w:rPr>
          <w:rFonts w:ascii="Times New Roman" w:hAnsi="Times New Roman" w:cs="Times New Roman"/>
          <w:szCs w:val="22"/>
        </w:rPr>
        <w:t xml:space="preserve">there are many undesirable and potentially significant system-level impacts such as increased control signalling overhead, reduced network capacity, reduced scheduling flexibility and UE power consumption from using the adaptive retransmission scheme (UL-grant) and introducing a new HARQ-ACK DCI, it is unclear whether the benefit of less standards effort </w:t>
      </w:r>
      <w:r w:rsidR="00DE76D4" w:rsidRPr="002D173B">
        <w:rPr>
          <w:rFonts w:ascii="Times New Roman" w:hAnsi="Times New Roman" w:cs="Times New Roman"/>
          <w:szCs w:val="22"/>
        </w:rPr>
        <w:t xml:space="preserve">can be </w:t>
      </w:r>
      <w:r w:rsidR="00DF4390" w:rsidRPr="002D173B">
        <w:rPr>
          <w:rFonts w:ascii="Times New Roman" w:hAnsi="Times New Roman" w:cs="Times New Roman"/>
          <w:szCs w:val="22"/>
        </w:rPr>
        <w:t xml:space="preserve">justified. In fact, the </w:t>
      </w:r>
      <w:r w:rsidR="00DE76D4" w:rsidRPr="002D173B">
        <w:rPr>
          <w:rFonts w:ascii="Times New Roman" w:hAnsi="Times New Roman" w:cs="Times New Roman"/>
          <w:szCs w:val="22"/>
        </w:rPr>
        <w:t>amount of standards work is also considered to be quite significant from</w:t>
      </w:r>
      <w:r w:rsidR="00DF4390" w:rsidRPr="002D173B">
        <w:rPr>
          <w:rFonts w:ascii="Times New Roman" w:hAnsi="Times New Roman" w:cs="Times New Roman"/>
          <w:szCs w:val="22"/>
        </w:rPr>
        <w:t xml:space="preserve"> introducing a new HARQ-ACK DCI</w:t>
      </w:r>
      <w:r w:rsidR="00DE76D4" w:rsidRPr="002D173B">
        <w:rPr>
          <w:rFonts w:ascii="Times New Roman" w:hAnsi="Times New Roman" w:cs="Times New Roman"/>
          <w:szCs w:val="22"/>
        </w:rPr>
        <w:t>. It is, therefore, we propose</w:t>
      </w:r>
    </w:p>
    <w:p w:rsidR="002D173B" w:rsidRPr="002D173B" w:rsidRDefault="002D173B" w:rsidP="00C509C6">
      <w:pPr>
        <w:pStyle w:val="PlainText"/>
        <w:rPr>
          <w:rFonts w:ascii="Times New Roman" w:hAnsi="Times New Roman" w:cs="Times New Roman"/>
          <w:szCs w:val="22"/>
        </w:rPr>
      </w:pPr>
    </w:p>
    <w:p w:rsidR="00DE76D4" w:rsidRPr="002D173B" w:rsidRDefault="00DE76D4" w:rsidP="00C509C6">
      <w:pPr>
        <w:pStyle w:val="PlainText"/>
        <w:rPr>
          <w:rFonts w:ascii="Times New Roman" w:hAnsi="Times New Roman" w:cs="Times New Roman"/>
          <w:b/>
          <w:i/>
          <w:szCs w:val="22"/>
        </w:rPr>
      </w:pPr>
      <w:r w:rsidRPr="002D173B">
        <w:rPr>
          <w:rFonts w:ascii="Times New Roman" w:hAnsi="Times New Roman" w:cs="Times New Roman"/>
          <w:b/>
          <w:i/>
          <w:szCs w:val="22"/>
        </w:rPr>
        <w:t xml:space="preserve">Proposal: </w:t>
      </w:r>
      <w:r w:rsidR="007A2CB9" w:rsidRPr="002D173B">
        <w:rPr>
          <w:rFonts w:ascii="Times New Roman" w:hAnsi="Times New Roman" w:cs="Times New Roman"/>
          <w:b/>
          <w:i/>
          <w:szCs w:val="22"/>
        </w:rPr>
        <w:t>Indication of UL-HARQ for low-complexity MTC UEs should be provided in a new PHICH (EPHICH).</w:t>
      </w:r>
    </w:p>
    <w:p w:rsidR="00BA15CB" w:rsidRPr="00511332" w:rsidRDefault="00BA15CB" w:rsidP="00C509C6">
      <w:pPr>
        <w:pStyle w:val="PlainText"/>
        <w:rPr>
          <w:color w:val="FF0000"/>
        </w:rPr>
      </w:pPr>
    </w:p>
    <w:p w:rsidR="00BC39F5" w:rsidRPr="00BC39F5" w:rsidRDefault="005323D4" w:rsidP="00BC39F5">
      <w:pPr>
        <w:pStyle w:val="Heading2"/>
        <w:tabs>
          <w:tab w:val="clear" w:pos="2694"/>
          <w:tab w:val="num" w:pos="567"/>
        </w:tabs>
        <w:spacing w:after="120"/>
        <w:ind w:left="567"/>
        <w:rPr>
          <w:sz w:val="22"/>
          <w:lang w:val="en-AU"/>
        </w:rPr>
      </w:pPr>
      <w:r>
        <w:rPr>
          <w:sz w:val="22"/>
          <w:lang w:val="en-AU"/>
        </w:rPr>
        <w:lastRenderedPageBreak/>
        <w:t>A n</w:t>
      </w:r>
      <w:r w:rsidR="00DF3603">
        <w:rPr>
          <w:sz w:val="22"/>
          <w:lang w:val="en-AU"/>
        </w:rPr>
        <w:t xml:space="preserve">ew </w:t>
      </w:r>
      <w:r>
        <w:rPr>
          <w:sz w:val="22"/>
          <w:lang w:val="en-AU"/>
        </w:rPr>
        <w:t>E</w:t>
      </w:r>
      <w:r w:rsidR="00E13FBB">
        <w:rPr>
          <w:sz w:val="22"/>
          <w:lang w:val="en-AU"/>
        </w:rPr>
        <w:t>PHICH design</w:t>
      </w:r>
    </w:p>
    <w:p w:rsidR="00232A08" w:rsidRPr="00C70346" w:rsidRDefault="00B37561" w:rsidP="00F60DDF">
      <w:pPr>
        <w:spacing w:after="240"/>
        <w:jc w:val="both"/>
        <w:rPr>
          <w:bCs/>
          <w:sz w:val="22"/>
          <w:szCs w:val="22"/>
          <w:lang w:val="en-AU" w:eastAsia="en-AU"/>
        </w:rPr>
      </w:pPr>
      <w:r w:rsidRPr="00C70346">
        <w:rPr>
          <w:bCs/>
          <w:sz w:val="22"/>
          <w:szCs w:val="22"/>
          <w:lang w:val="en-AU" w:eastAsia="en-AU"/>
        </w:rPr>
        <w:t xml:space="preserve">In Figure 1, </w:t>
      </w:r>
      <w:r w:rsidR="00232A08">
        <w:rPr>
          <w:bCs/>
          <w:sz w:val="22"/>
          <w:szCs w:val="22"/>
          <w:lang w:val="en-AU" w:eastAsia="en-AU"/>
        </w:rPr>
        <w:t xml:space="preserve">frequency multiplexing of </w:t>
      </w:r>
      <w:r w:rsidR="00F60DDF">
        <w:rPr>
          <w:bCs/>
          <w:sz w:val="22"/>
          <w:szCs w:val="22"/>
          <w:lang w:val="en-AU" w:eastAsia="en-AU"/>
        </w:rPr>
        <w:t xml:space="preserve">a new </w:t>
      </w:r>
      <w:r w:rsidR="00232A08">
        <w:rPr>
          <w:bCs/>
          <w:sz w:val="22"/>
          <w:szCs w:val="22"/>
          <w:lang w:val="en-AU" w:eastAsia="en-AU"/>
        </w:rPr>
        <w:t xml:space="preserve">EPHICH / EPDCCH PRBs in 1.4MHz bandwidth is shown </w:t>
      </w:r>
      <w:r w:rsidRPr="00C70346">
        <w:rPr>
          <w:bCs/>
          <w:sz w:val="22"/>
          <w:szCs w:val="22"/>
          <w:lang w:val="en-AU" w:eastAsia="en-AU"/>
        </w:rPr>
        <w:t>for low-complexity MTC-UEs</w:t>
      </w:r>
      <w:r w:rsidR="00232A08">
        <w:rPr>
          <w:bCs/>
          <w:sz w:val="22"/>
          <w:szCs w:val="22"/>
          <w:lang w:val="en-AU" w:eastAsia="en-AU"/>
        </w:rPr>
        <w:t>, with (1a) depicting the case of UE operating in non-coverage enhanced mode and (1b) for the case of coverage enhanced mode</w:t>
      </w:r>
      <w:r w:rsidRPr="00C70346">
        <w:rPr>
          <w:bCs/>
          <w:sz w:val="22"/>
          <w:szCs w:val="22"/>
          <w:lang w:val="en-AU" w:eastAsia="en-AU"/>
        </w:rPr>
        <w:t>.</w:t>
      </w:r>
      <w:r w:rsidR="00232A08">
        <w:rPr>
          <w:bCs/>
          <w:sz w:val="22"/>
          <w:szCs w:val="22"/>
          <w:lang w:val="en-AU" w:eastAsia="en-AU"/>
        </w:rPr>
        <w:t xml:space="preserve"> </w:t>
      </w:r>
      <w:r w:rsidR="005323D4">
        <w:rPr>
          <w:bCs/>
          <w:sz w:val="22"/>
          <w:szCs w:val="22"/>
          <w:lang w:val="en-AU" w:eastAsia="en-AU"/>
        </w:rPr>
        <w:t xml:space="preserve">In non-coverage enhanced mode (1a), one or maybe two EPHICH/EPDCCH (USS) PRBs should be sufficient for </w:t>
      </w:r>
      <w:r w:rsidR="00F60DDF">
        <w:rPr>
          <w:bCs/>
          <w:sz w:val="22"/>
          <w:szCs w:val="22"/>
          <w:lang w:val="en-AU" w:eastAsia="en-AU"/>
        </w:rPr>
        <w:t>scheduling and transmitting UL-HARQ for multiple UEs within the same 1.4MHz BW. In coverage enhanced mode (1b), all 6 PRBs are used for EPHICH and EPDCCH repetitions. If necessary, EPHICH and EPDCCH can be repeated over multiple subframes.</w:t>
      </w:r>
    </w:p>
    <w:p w:rsidR="00C509C6" w:rsidRPr="00C509C6" w:rsidRDefault="006F5831" w:rsidP="00C509C6">
      <w:pPr>
        <w:keepNext/>
        <w:spacing w:after="120"/>
        <w:jc w:val="center"/>
        <w:rPr>
          <w:highlight w:val="yellow"/>
        </w:rPr>
      </w:pPr>
      <w:r w:rsidRPr="006F5831">
        <w:rPr>
          <w:noProof/>
          <w:lang w:val="en-AU" w:eastAsia="en-AU"/>
        </w:rPr>
        <w:drawing>
          <wp:inline distT="0" distB="0" distL="0" distR="0" wp14:anchorId="606DB7DB" wp14:editId="6C332D24">
            <wp:extent cx="5731510" cy="341813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9C6" w:rsidRPr="00126ED4" w:rsidRDefault="00C509C6" w:rsidP="00F60DDF">
      <w:pPr>
        <w:pStyle w:val="Caption"/>
        <w:spacing w:after="240"/>
        <w:rPr>
          <w:bCs/>
          <w:szCs w:val="22"/>
          <w:lang w:val="en-AU" w:eastAsia="en-AU"/>
        </w:rPr>
      </w:pPr>
      <w:r w:rsidRPr="00126ED4">
        <w:rPr>
          <w:szCs w:val="22"/>
        </w:rPr>
        <w:t xml:space="preserve">Figure </w:t>
      </w:r>
      <w:r w:rsidRPr="00126ED4">
        <w:rPr>
          <w:szCs w:val="22"/>
        </w:rPr>
        <w:fldChar w:fldCharType="begin"/>
      </w:r>
      <w:r w:rsidRPr="00126ED4">
        <w:rPr>
          <w:szCs w:val="22"/>
        </w:rPr>
        <w:instrText xml:space="preserve"> SEQ Figure \* ARABIC </w:instrText>
      </w:r>
      <w:r w:rsidRPr="00126ED4">
        <w:rPr>
          <w:szCs w:val="22"/>
        </w:rPr>
        <w:fldChar w:fldCharType="separate"/>
      </w:r>
      <w:r w:rsidRPr="00126ED4">
        <w:rPr>
          <w:noProof/>
          <w:szCs w:val="22"/>
        </w:rPr>
        <w:t>1</w:t>
      </w:r>
      <w:r w:rsidRPr="00126ED4">
        <w:rPr>
          <w:szCs w:val="22"/>
        </w:rPr>
        <w:fldChar w:fldCharType="end"/>
      </w:r>
      <w:r w:rsidRPr="00126ED4">
        <w:rPr>
          <w:szCs w:val="22"/>
        </w:rPr>
        <w:t>: Frequency multiplexing of new EPHICH/</w:t>
      </w:r>
      <w:r w:rsidR="00126ED4">
        <w:rPr>
          <w:szCs w:val="22"/>
        </w:rPr>
        <w:t>E</w:t>
      </w:r>
      <w:r w:rsidRPr="00126ED4">
        <w:rPr>
          <w:szCs w:val="22"/>
        </w:rPr>
        <w:t xml:space="preserve">PDCCH PRBs for </w:t>
      </w:r>
      <w:r w:rsidR="006F5831" w:rsidRPr="00126ED4">
        <w:rPr>
          <w:szCs w:val="22"/>
        </w:rPr>
        <w:t>LC-MTC</w:t>
      </w:r>
      <w:r w:rsidRPr="00126ED4">
        <w:rPr>
          <w:szCs w:val="22"/>
        </w:rPr>
        <w:t xml:space="preserve"> UEs</w:t>
      </w:r>
    </w:p>
    <w:p w:rsidR="00C509C6" w:rsidRPr="007511D5" w:rsidRDefault="00F60DDF" w:rsidP="00F60DDF">
      <w:pPr>
        <w:spacing w:after="24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In Figure 2, </w:t>
      </w:r>
      <w:r w:rsidRPr="00C70346">
        <w:rPr>
          <w:bCs/>
          <w:sz w:val="22"/>
          <w:szCs w:val="22"/>
          <w:lang w:val="en-AU" w:eastAsia="en-AU"/>
        </w:rPr>
        <w:t xml:space="preserve">a </w:t>
      </w:r>
      <w:r w:rsidR="00F175CF">
        <w:rPr>
          <w:bCs/>
          <w:sz w:val="22"/>
          <w:szCs w:val="22"/>
          <w:lang w:val="en-AU" w:eastAsia="en-AU"/>
        </w:rPr>
        <w:t>RE</w:t>
      </w:r>
      <w:r>
        <w:rPr>
          <w:bCs/>
          <w:sz w:val="22"/>
          <w:szCs w:val="22"/>
          <w:lang w:val="en-AU" w:eastAsia="en-AU"/>
        </w:rPr>
        <w:t xml:space="preserve"> mapping scheme is shown for the </w:t>
      </w:r>
      <w:r w:rsidRPr="00C70346">
        <w:rPr>
          <w:bCs/>
          <w:sz w:val="22"/>
          <w:szCs w:val="22"/>
          <w:lang w:val="en-AU" w:eastAsia="en-AU"/>
        </w:rPr>
        <w:t xml:space="preserve">new </w:t>
      </w:r>
      <w:r>
        <w:rPr>
          <w:bCs/>
          <w:sz w:val="22"/>
          <w:szCs w:val="22"/>
          <w:lang w:val="en-AU" w:eastAsia="en-AU"/>
        </w:rPr>
        <w:t>E</w:t>
      </w:r>
      <w:r w:rsidRPr="00C70346">
        <w:rPr>
          <w:bCs/>
          <w:sz w:val="22"/>
          <w:szCs w:val="22"/>
          <w:lang w:val="en-AU" w:eastAsia="en-AU"/>
        </w:rPr>
        <w:t xml:space="preserve">PHICH </w:t>
      </w:r>
      <w:r>
        <w:rPr>
          <w:bCs/>
          <w:sz w:val="22"/>
          <w:szCs w:val="22"/>
          <w:lang w:val="en-AU" w:eastAsia="en-AU"/>
        </w:rPr>
        <w:t xml:space="preserve">channel with EPDCCH (USS) or </w:t>
      </w:r>
      <w:r w:rsidRPr="007511D5">
        <w:rPr>
          <w:bCs/>
          <w:sz w:val="22"/>
          <w:szCs w:val="22"/>
          <w:lang w:val="en-AU" w:eastAsia="en-AU"/>
        </w:rPr>
        <w:t xml:space="preserve">PDSCH within one PRB. </w:t>
      </w:r>
      <w:r w:rsidR="00C509C6" w:rsidRPr="007511D5">
        <w:rPr>
          <w:bCs/>
          <w:sz w:val="22"/>
          <w:szCs w:val="22"/>
          <w:lang w:val="en-AU" w:eastAsia="en-AU"/>
        </w:rPr>
        <w:t xml:space="preserve">When </w:t>
      </w:r>
      <w:r w:rsidR="00F175CF" w:rsidRPr="007511D5">
        <w:rPr>
          <w:bCs/>
          <w:sz w:val="22"/>
          <w:szCs w:val="22"/>
          <w:lang w:val="en-AU" w:eastAsia="en-AU"/>
        </w:rPr>
        <w:t xml:space="preserve">RE </w:t>
      </w:r>
      <w:r w:rsidR="00C509C6" w:rsidRPr="007511D5">
        <w:rPr>
          <w:bCs/>
          <w:sz w:val="22"/>
          <w:szCs w:val="22"/>
          <w:lang w:val="en-AU" w:eastAsia="en-AU"/>
        </w:rPr>
        <w:t xml:space="preserve">multiplexing the new EPHICH </w:t>
      </w:r>
      <w:r w:rsidR="007511D5">
        <w:rPr>
          <w:bCs/>
          <w:sz w:val="22"/>
          <w:szCs w:val="22"/>
          <w:lang w:val="en-AU" w:eastAsia="en-AU"/>
        </w:rPr>
        <w:t>with</w:t>
      </w:r>
      <w:r w:rsidR="00C509C6" w:rsidRPr="007511D5">
        <w:rPr>
          <w:bCs/>
          <w:sz w:val="22"/>
          <w:szCs w:val="22"/>
          <w:lang w:val="en-AU" w:eastAsia="en-AU"/>
        </w:rPr>
        <w:t xml:space="preserve"> EPDCCH</w:t>
      </w:r>
      <w:r w:rsidR="00F175CF" w:rsidRPr="007511D5">
        <w:rPr>
          <w:bCs/>
          <w:sz w:val="22"/>
          <w:szCs w:val="22"/>
          <w:lang w:val="en-AU" w:eastAsia="en-AU"/>
        </w:rPr>
        <w:t xml:space="preserve"> or PDSCH </w:t>
      </w:r>
      <w:r w:rsidR="00C509C6" w:rsidRPr="007511D5">
        <w:rPr>
          <w:bCs/>
          <w:sz w:val="22"/>
          <w:szCs w:val="22"/>
          <w:lang w:val="en-AU" w:eastAsia="en-AU"/>
        </w:rPr>
        <w:t xml:space="preserve">within the same PRB, one could consider maximising reception performance / reliability of the </w:t>
      </w:r>
      <w:r w:rsidR="00F175CF" w:rsidRPr="007511D5">
        <w:rPr>
          <w:bCs/>
          <w:sz w:val="22"/>
          <w:szCs w:val="22"/>
          <w:lang w:val="en-AU" w:eastAsia="en-AU"/>
        </w:rPr>
        <w:t xml:space="preserve">new </w:t>
      </w:r>
      <w:r w:rsidR="00C509C6" w:rsidRPr="007511D5">
        <w:rPr>
          <w:bCs/>
          <w:sz w:val="22"/>
          <w:szCs w:val="22"/>
          <w:lang w:val="en-AU" w:eastAsia="en-AU"/>
        </w:rPr>
        <w:t xml:space="preserve">EPHICH channel. By keeping the same REG </w:t>
      </w:r>
      <w:r w:rsidR="00F175CF" w:rsidRPr="007511D5">
        <w:rPr>
          <w:bCs/>
          <w:sz w:val="22"/>
          <w:szCs w:val="22"/>
          <w:lang w:val="en-AU" w:eastAsia="en-AU"/>
        </w:rPr>
        <w:t>definition</w:t>
      </w:r>
      <w:r w:rsidR="00C509C6" w:rsidRPr="007511D5">
        <w:rPr>
          <w:bCs/>
          <w:sz w:val="22"/>
          <w:szCs w:val="22"/>
          <w:lang w:val="en-AU" w:eastAsia="en-AU"/>
        </w:rPr>
        <w:t xml:space="preserve"> and </w:t>
      </w:r>
      <w:r w:rsidR="00F175CF" w:rsidRPr="007511D5">
        <w:rPr>
          <w:bCs/>
          <w:sz w:val="22"/>
          <w:szCs w:val="22"/>
          <w:lang w:val="en-AU" w:eastAsia="en-AU"/>
        </w:rPr>
        <w:t>size</w:t>
      </w:r>
      <w:r w:rsidR="00C509C6" w:rsidRPr="007511D5">
        <w:rPr>
          <w:bCs/>
          <w:sz w:val="22"/>
          <w:szCs w:val="22"/>
          <w:lang w:val="en-AU" w:eastAsia="en-AU"/>
        </w:rPr>
        <w:t xml:space="preserve"> for the legacy PHICH</w:t>
      </w:r>
      <w:r w:rsidR="00F175CF" w:rsidRPr="007511D5">
        <w:rPr>
          <w:bCs/>
          <w:sz w:val="22"/>
          <w:szCs w:val="22"/>
          <w:lang w:val="en-AU" w:eastAsia="en-AU"/>
        </w:rPr>
        <w:t xml:space="preserve"> to minimise the specification impact</w:t>
      </w:r>
      <w:r w:rsidR="00C509C6" w:rsidRPr="007511D5">
        <w:rPr>
          <w:bCs/>
          <w:sz w:val="22"/>
          <w:szCs w:val="22"/>
          <w:lang w:val="en-AU" w:eastAsia="en-AU"/>
        </w:rPr>
        <w:t xml:space="preserve">, one eREG for </w:t>
      </w:r>
      <w:r w:rsidR="00F175CF" w:rsidRPr="007511D5">
        <w:rPr>
          <w:bCs/>
          <w:sz w:val="22"/>
          <w:szCs w:val="22"/>
          <w:lang w:val="en-AU" w:eastAsia="en-AU"/>
        </w:rPr>
        <w:t xml:space="preserve">the new </w:t>
      </w:r>
      <w:r w:rsidR="00C509C6" w:rsidRPr="007511D5">
        <w:rPr>
          <w:bCs/>
          <w:sz w:val="22"/>
          <w:szCs w:val="22"/>
          <w:lang w:val="en-AU" w:eastAsia="en-AU"/>
        </w:rPr>
        <w:t>EPHICH could still be transmitted with 4 REs and mapped in OFDM symbols adjacent to the existing DMRS symbols</w:t>
      </w:r>
      <w:r w:rsidR="00F175CF" w:rsidRPr="007511D5">
        <w:rPr>
          <w:bCs/>
          <w:sz w:val="22"/>
          <w:szCs w:val="22"/>
          <w:lang w:val="en-AU" w:eastAsia="en-AU"/>
        </w:rPr>
        <w:t xml:space="preserve"> to improve performance as shown in Figure 2</w:t>
      </w:r>
      <w:r w:rsidR="007511D5" w:rsidRPr="007511D5">
        <w:rPr>
          <w:bCs/>
          <w:sz w:val="22"/>
          <w:szCs w:val="22"/>
          <w:lang w:val="en-AU" w:eastAsia="en-AU"/>
        </w:rPr>
        <w:t>.</w:t>
      </w:r>
    </w:p>
    <w:p w:rsidR="00C509C6" w:rsidRPr="007511D5" w:rsidRDefault="00126ED4" w:rsidP="00C509C6">
      <w:pPr>
        <w:keepNext/>
        <w:spacing w:after="120"/>
        <w:jc w:val="center"/>
      </w:pPr>
      <w:r w:rsidRPr="007511D5">
        <w:rPr>
          <w:noProof/>
          <w:lang w:val="en-AU" w:eastAsia="en-AU"/>
        </w:rPr>
        <w:lastRenderedPageBreak/>
        <w:drawing>
          <wp:inline distT="0" distB="0" distL="0" distR="0" wp14:anchorId="3294CEF8" wp14:editId="11D4BC6A">
            <wp:extent cx="5731510" cy="2801907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0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9C6" w:rsidRPr="007511D5" w:rsidRDefault="00C509C6" w:rsidP="00C509C6">
      <w:pPr>
        <w:pStyle w:val="Caption"/>
        <w:rPr>
          <w:bCs/>
          <w:szCs w:val="22"/>
          <w:lang w:val="en-AU" w:eastAsia="en-AU"/>
        </w:rPr>
      </w:pPr>
      <w:r w:rsidRPr="007511D5">
        <w:rPr>
          <w:szCs w:val="22"/>
        </w:rPr>
        <w:t xml:space="preserve">Figure </w:t>
      </w:r>
      <w:r w:rsidRPr="007511D5">
        <w:rPr>
          <w:szCs w:val="22"/>
        </w:rPr>
        <w:fldChar w:fldCharType="begin"/>
      </w:r>
      <w:r w:rsidRPr="007511D5">
        <w:rPr>
          <w:szCs w:val="22"/>
        </w:rPr>
        <w:instrText xml:space="preserve"> SEQ Figure \* ARABIC </w:instrText>
      </w:r>
      <w:r w:rsidRPr="007511D5">
        <w:rPr>
          <w:szCs w:val="22"/>
        </w:rPr>
        <w:fldChar w:fldCharType="separate"/>
      </w:r>
      <w:r w:rsidRPr="007511D5">
        <w:rPr>
          <w:noProof/>
          <w:szCs w:val="22"/>
        </w:rPr>
        <w:t>2</w:t>
      </w:r>
      <w:r w:rsidRPr="007511D5">
        <w:rPr>
          <w:szCs w:val="22"/>
        </w:rPr>
        <w:fldChar w:fldCharType="end"/>
      </w:r>
      <w:r w:rsidRPr="007511D5">
        <w:rPr>
          <w:szCs w:val="22"/>
        </w:rPr>
        <w:t xml:space="preserve">: Multiplexing of EPHICH and EPDCCH within a PRB for </w:t>
      </w:r>
      <w:r w:rsidR="007511D5" w:rsidRPr="007511D5">
        <w:rPr>
          <w:szCs w:val="22"/>
        </w:rPr>
        <w:t>LC-MTC</w:t>
      </w:r>
      <w:r w:rsidRPr="007511D5">
        <w:rPr>
          <w:szCs w:val="22"/>
        </w:rPr>
        <w:t xml:space="preserve"> UEs</w:t>
      </w:r>
    </w:p>
    <w:p w:rsidR="007511D5" w:rsidRPr="007511D5" w:rsidRDefault="00C509C6" w:rsidP="00C509C6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7511D5">
        <w:rPr>
          <w:bCs/>
          <w:sz w:val="22"/>
          <w:szCs w:val="22"/>
          <w:lang w:val="en-AU" w:eastAsia="en-AU"/>
        </w:rPr>
        <w:t xml:space="preserve">To minimise the standards effort for defining a new EPHICH in Rel-13, </w:t>
      </w:r>
      <w:r w:rsidR="007511D5" w:rsidRPr="007511D5">
        <w:rPr>
          <w:bCs/>
          <w:sz w:val="22"/>
          <w:szCs w:val="22"/>
          <w:lang w:val="en-AU" w:eastAsia="en-AU"/>
        </w:rPr>
        <w:t>another</w:t>
      </w:r>
      <w:r w:rsidRPr="007511D5">
        <w:rPr>
          <w:bCs/>
          <w:sz w:val="22"/>
          <w:szCs w:val="22"/>
          <w:lang w:val="en-AU" w:eastAsia="en-AU"/>
        </w:rPr>
        <w:t xml:space="preserve"> simple and straight forward approach is to directly reuse the existing channel encoding process </w:t>
      </w:r>
      <w:r w:rsidR="00F60DDF" w:rsidRPr="007511D5">
        <w:rPr>
          <w:bCs/>
          <w:sz w:val="22"/>
          <w:szCs w:val="22"/>
          <w:lang w:val="en-AU" w:eastAsia="en-AU"/>
        </w:rPr>
        <w:t xml:space="preserve">for the legacy </w:t>
      </w:r>
      <w:r w:rsidRPr="007511D5">
        <w:rPr>
          <w:bCs/>
          <w:sz w:val="22"/>
          <w:szCs w:val="22"/>
          <w:lang w:val="en-AU" w:eastAsia="en-AU"/>
        </w:rPr>
        <w:t xml:space="preserve">PHICH, from repetition, BPSK modulation, spreading to scrambling. </w:t>
      </w:r>
      <w:r w:rsidR="007511D5" w:rsidRPr="007511D5">
        <w:rPr>
          <w:bCs/>
          <w:sz w:val="22"/>
          <w:szCs w:val="22"/>
          <w:lang w:val="en-AU" w:eastAsia="en-AU"/>
        </w:rPr>
        <w:t>Thus, multiplexing of HARQ-ACK feedbacks for multiple LC-MTC UEs is still achieved for the new EPHICH channel within one PRB.</w:t>
      </w:r>
    </w:p>
    <w:p w:rsidR="00C509C6" w:rsidRPr="0058617B" w:rsidRDefault="007511D5" w:rsidP="00C509C6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58617B">
        <w:rPr>
          <w:bCs/>
          <w:sz w:val="22"/>
          <w:szCs w:val="22"/>
          <w:lang w:val="en-AU" w:eastAsia="en-AU"/>
        </w:rPr>
        <w:t>T</w:t>
      </w:r>
      <w:r w:rsidR="00C509C6" w:rsidRPr="0058617B">
        <w:rPr>
          <w:bCs/>
          <w:sz w:val="22"/>
          <w:szCs w:val="22"/>
          <w:lang w:val="en-AU" w:eastAsia="en-AU"/>
        </w:rPr>
        <w:t xml:space="preserve">he remaining details/design </w:t>
      </w:r>
      <w:r w:rsidR="008F58C1" w:rsidRPr="0058617B">
        <w:rPr>
          <w:bCs/>
          <w:sz w:val="22"/>
          <w:szCs w:val="22"/>
          <w:lang w:val="en-AU" w:eastAsia="en-AU"/>
        </w:rPr>
        <w:t xml:space="preserve">need to be defined </w:t>
      </w:r>
      <w:r w:rsidR="00C509C6" w:rsidRPr="0058617B">
        <w:rPr>
          <w:bCs/>
          <w:sz w:val="22"/>
          <w:szCs w:val="22"/>
          <w:lang w:val="en-AU" w:eastAsia="en-AU"/>
        </w:rPr>
        <w:t xml:space="preserve">relating to the multiplexing of EPHICH </w:t>
      </w:r>
      <w:r w:rsidRPr="0058617B">
        <w:rPr>
          <w:bCs/>
          <w:sz w:val="22"/>
          <w:szCs w:val="22"/>
          <w:lang w:val="en-AU" w:eastAsia="en-AU"/>
        </w:rPr>
        <w:t>with</w:t>
      </w:r>
      <w:r w:rsidR="00C509C6" w:rsidRPr="0058617B">
        <w:rPr>
          <w:bCs/>
          <w:sz w:val="22"/>
          <w:szCs w:val="22"/>
          <w:lang w:val="en-AU" w:eastAsia="en-AU"/>
        </w:rPr>
        <w:t xml:space="preserve"> EPDCCH</w:t>
      </w:r>
      <w:r w:rsidRPr="0058617B">
        <w:rPr>
          <w:bCs/>
          <w:sz w:val="22"/>
          <w:szCs w:val="22"/>
          <w:lang w:val="en-AU" w:eastAsia="en-AU"/>
        </w:rPr>
        <w:t xml:space="preserve"> or PDSCH</w:t>
      </w:r>
      <w:r w:rsidR="00C509C6" w:rsidRPr="0058617B">
        <w:rPr>
          <w:bCs/>
          <w:sz w:val="22"/>
          <w:szCs w:val="22"/>
          <w:lang w:val="en-AU" w:eastAsia="en-AU"/>
        </w:rPr>
        <w:t xml:space="preserve"> within a PRB are:</w:t>
      </w:r>
    </w:p>
    <w:p w:rsidR="00C509C6" w:rsidRPr="0058617B" w:rsidRDefault="00C509C6" w:rsidP="00C509C6">
      <w:pPr>
        <w:pStyle w:val="ListParagraph"/>
        <w:numPr>
          <w:ilvl w:val="0"/>
          <w:numId w:val="15"/>
        </w:numPr>
        <w:spacing w:after="60"/>
        <w:jc w:val="both"/>
        <w:rPr>
          <w:rFonts w:ascii="Times New Roman" w:hAnsi="Times New Roman"/>
          <w:bCs/>
        </w:rPr>
      </w:pPr>
      <w:r w:rsidRPr="0058617B">
        <w:rPr>
          <w:rFonts w:ascii="Times New Roman" w:hAnsi="Times New Roman"/>
          <w:bCs/>
        </w:rPr>
        <w:t>Mapping of EPHICH eREG on EPDCCH</w:t>
      </w:r>
      <w:r w:rsidR="0058617B">
        <w:rPr>
          <w:rFonts w:ascii="Times New Roman" w:hAnsi="Times New Roman"/>
          <w:bCs/>
        </w:rPr>
        <w:t>/PDSCH</w:t>
      </w:r>
      <w:r w:rsidRPr="0058617B">
        <w:rPr>
          <w:rFonts w:ascii="Times New Roman" w:hAnsi="Times New Roman"/>
          <w:bCs/>
        </w:rPr>
        <w:t xml:space="preserve"> PRBs (with considering the </w:t>
      </w:r>
      <w:r w:rsidR="0058617B">
        <w:rPr>
          <w:rFonts w:ascii="Times New Roman" w:hAnsi="Times New Roman"/>
          <w:bCs/>
        </w:rPr>
        <w:t>presence of CRS and/or</w:t>
      </w:r>
      <w:r w:rsidRPr="0058617B">
        <w:rPr>
          <w:rFonts w:ascii="Times New Roman" w:hAnsi="Times New Roman"/>
          <w:bCs/>
        </w:rPr>
        <w:t xml:space="preserve"> CSI-RS)</w:t>
      </w:r>
    </w:p>
    <w:p w:rsidR="00590CCC" w:rsidRPr="0058617B" w:rsidRDefault="00C509C6" w:rsidP="00C509C6">
      <w:pPr>
        <w:pStyle w:val="ListParagraph"/>
        <w:numPr>
          <w:ilvl w:val="0"/>
          <w:numId w:val="15"/>
        </w:numPr>
        <w:spacing w:after="120"/>
        <w:jc w:val="both"/>
        <w:rPr>
          <w:rFonts w:ascii="Times New Roman" w:hAnsi="Times New Roman"/>
          <w:bCs/>
        </w:rPr>
      </w:pPr>
      <w:r w:rsidRPr="0058617B">
        <w:rPr>
          <w:rFonts w:ascii="Times New Roman" w:hAnsi="Times New Roman"/>
          <w:bCs/>
        </w:rPr>
        <w:t>Impact to EPDCCH eREG and eCCE mapping</w:t>
      </w:r>
    </w:p>
    <w:p w:rsidR="008773C7" w:rsidRPr="00481BEF" w:rsidRDefault="008773C7" w:rsidP="008773C7">
      <w:pPr>
        <w:pStyle w:val="Heading1"/>
        <w:spacing w:after="120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Conclusion</w:t>
      </w:r>
    </w:p>
    <w:p w:rsidR="00FD6CD6" w:rsidRDefault="00FD6CD6" w:rsidP="008B3522">
      <w:pPr>
        <w:spacing w:after="240"/>
        <w:jc w:val="both"/>
        <w:rPr>
          <w:bCs/>
          <w:sz w:val="22"/>
          <w:szCs w:val="22"/>
          <w:lang w:val="en-AU" w:eastAsia="en-AU"/>
        </w:rPr>
      </w:pPr>
      <w:r w:rsidRPr="00546EA6">
        <w:rPr>
          <w:bCs/>
          <w:sz w:val="22"/>
          <w:szCs w:val="22"/>
          <w:lang w:val="en-AU" w:eastAsia="en-AU"/>
        </w:rPr>
        <w:t>In this contribution, we provide</w:t>
      </w:r>
      <w:r>
        <w:rPr>
          <w:bCs/>
          <w:sz w:val="22"/>
          <w:szCs w:val="22"/>
          <w:lang w:val="en-AU" w:eastAsia="en-AU"/>
        </w:rPr>
        <w:t>d</w:t>
      </w:r>
      <w:r w:rsidRPr="00546EA6">
        <w:rPr>
          <w:bCs/>
          <w:sz w:val="22"/>
          <w:szCs w:val="22"/>
          <w:lang w:val="en-AU" w:eastAsia="en-AU"/>
        </w:rPr>
        <w:t xml:space="preserve"> analysis in terms of pros and cons of different explicit and implicit UL-HARQ indication methods</w:t>
      </w:r>
      <w:r>
        <w:rPr>
          <w:bCs/>
          <w:sz w:val="22"/>
          <w:szCs w:val="22"/>
          <w:lang w:val="en-AU" w:eastAsia="en-AU"/>
        </w:rPr>
        <w:t xml:space="preserve"> </w:t>
      </w:r>
      <w:r w:rsidRPr="00546EA6">
        <w:rPr>
          <w:bCs/>
          <w:sz w:val="22"/>
          <w:szCs w:val="22"/>
          <w:lang w:val="en-AU" w:eastAsia="en-AU"/>
        </w:rPr>
        <w:t xml:space="preserve">for low-complexity MTC UEs operating in reduced 1.4MHz RF bandwidth. </w:t>
      </w:r>
      <w:r>
        <w:rPr>
          <w:bCs/>
          <w:sz w:val="22"/>
          <w:szCs w:val="22"/>
          <w:lang w:val="en-AU" w:eastAsia="en-AU"/>
        </w:rPr>
        <w:t xml:space="preserve">As </w:t>
      </w:r>
      <w:r w:rsidR="00CA278F">
        <w:rPr>
          <w:bCs/>
          <w:sz w:val="22"/>
          <w:szCs w:val="22"/>
          <w:lang w:val="en-AU" w:eastAsia="en-AU"/>
        </w:rPr>
        <w:t>the result of this analysis</w:t>
      </w:r>
      <w:r>
        <w:rPr>
          <w:bCs/>
          <w:sz w:val="22"/>
          <w:szCs w:val="22"/>
          <w:lang w:val="en-AU" w:eastAsia="en-AU"/>
        </w:rPr>
        <w:t>, we propose:</w:t>
      </w:r>
    </w:p>
    <w:p w:rsidR="00FD6CD6" w:rsidRPr="002D173B" w:rsidRDefault="00FD6CD6" w:rsidP="008B3522">
      <w:pPr>
        <w:spacing w:after="240"/>
        <w:jc w:val="both"/>
        <w:rPr>
          <w:bCs/>
          <w:sz w:val="20"/>
          <w:szCs w:val="22"/>
          <w:highlight w:val="yellow"/>
          <w:lang w:val="en-AU" w:eastAsia="en-AU"/>
        </w:rPr>
      </w:pPr>
      <w:r w:rsidRPr="002D173B">
        <w:rPr>
          <w:b/>
          <w:i/>
          <w:sz w:val="22"/>
        </w:rPr>
        <w:t>Proposal: Indication of UL-HARQ for low-complexity MTC UEs should be provided in a new PHICH (EPHICH).</w:t>
      </w:r>
    </w:p>
    <w:p w:rsidR="008773C7" w:rsidRPr="00990A10" w:rsidRDefault="00FD6CD6" w:rsidP="008773C7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990A10">
        <w:rPr>
          <w:bCs/>
          <w:sz w:val="22"/>
          <w:szCs w:val="22"/>
          <w:lang w:val="en-AU" w:eastAsia="en-AU"/>
        </w:rPr>
        <w:t xml:space="preserve">To minimise the standards effort for introducing a new </w:t>
      </w:r>
      <w:r w:rsidR="00CA278F">
        <w:rPr>
          <w:bCs/>
          <w:sz w:val="22"/>
          <w:szCs w:val="22"/>
          <w:lang w:val="en-AU" w:eastAsia="en-AU"/>
        </w:rPr>
        <w:t>E</w:t>
      </w:r>
      <w:r w:rsidRPr="00990A10">
        <w:rPr>
          <w:bCs/>
          <w:sz w:val="22"/>
          <w:szCs w:val="22"/>
          <w:lang w:val="en-AU" w:eastAsia="en-AU"/>
        </w:rPr>
        <w:t>PHICH channel</w:t>
      </w:r>
      <w:r w:rsidR="00CA278F">
        <w:rPr>
          <w:bCs/>
          <w:sz w:val="22"/>
          <w:szCs w:val="22"/>
          <w:lang w:val="en-AU" w:eastAsia="en-AU"/>
        </w:rPr>
        <w:t xml:space="preserve"> in the Rel-13 MTC work item</w:t>
      </w:r>
      <w:r w:rsidRPr="00990A10">
        <w:rPr>
          <w:bCs/>
          <w:sz w:val="22"/>
          <w:szCs w:val="22"/>
          <w:lang w:val="en-AU" w:eastAsia="en-AU"/>
        </w:rPr>
        <w:t>, a</w:t>
      </w:r>
      <w:r w:rsidR="00C509C6" w:rsidRPr="00990A10">
        <w:rPr>
          <w:bCs/>
          <w:sz w:val="22"/>
          <w:szCs w:val="22"/>
          <w:lang w:val="en-AU" w:eastAsia="en-AU"/>
        </w:rPr>
        <w:t xml:space="preserve"> simple and straight forward approach in designing a new PHICH (EPHICH) is presented. It is proposed to </w:t>
      </w:r>
      <w:r w:rsidR="00990A10" w:rsidRPr="00990A10">
        <w:rPr>
          <w:bCs/>
          <w:sz w:val="22"/>
          <w:szCs w:val="22"/>
          <w:lang w:val="en-AU" w:eastAsia="en-AU"/>
        </w:rPr>
        <w:t>take</w:t>
      </w:r>
      <w:r w:rsidR="00C509C6" w:rsidRPr="00990A10">
        <w:rPr>
          <w:bCs/>
          <w:sz w:val="22"/>
          <w:szCs w:val="22"/>
          <w:lang w:val="en-AU" w:eastAsia="en-AU"/>
        </w:rPr>
        <w:t xml:space="preserve"> the new design in Section 2</w:t>
      </w:r>
      <w:r w:rsidR="00990A10" w:rsidRPr="00990A10">
        <w:rPr>
          <w:bCs/>
          <w:sz w:val="22"/>
          <w:szCs w:val="22"/>
          <w:lang w:val="en-AU" w:eastAsia="en-AU"/>
        </w:rPr>
        <w:t>.2</w:t>
      </w:r>
      <w:r w:rsidR="00C509C6" w:rsidRPr="00990A10">
        <w:rPr>
          <w:bCs/>
          <w:sz w:val="22"/>
          <w:szCs w:val="22"/>
          <w:lang w:val="en-AU" w:eastAsia="en-AU"/>
        </w:rPr>
        <w:t xml:space="preserve"> as the starting point for further EPHICH discussion.</w:t>
      </w:r>
    </w:p>
    <w:p w:rsidR="008773C7" w:rsidRPr="00481BEF" w:rsidRDefault="008773C7" w:rsidP="008773C7">
      <w:pPr>
        <w:pStyle w:val="Heading1"/>
        <w:numPr>
          <w:ilvl w:val="0"/>
          <w:numId w:val="0"/>
        </w:numPr>
        <w:spacing w:after="120"/>
        <w:ind w:left="425" w:hanging="425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References</w:t>
      </w:r>
    </w:p>
    <w:p w:rsidR="004A3B5F" w:rsidRDefault="004A3B5F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[1]</w:t>
      </w:r>
      <w:r>
        <w:rPr>
          <w:sz w:val="22"/>
          <w:lang w:val="en-AU"/>
        </w:rPr>
        <w:tab/>
      </w:r>
      <w:r w:rsidRPr="00B31292">
        <w:rPr>
          <w:sz w:val="22"/>
          <w:lang w:val="en-AU"/>
        </w:rPr>
        <w:t>Chairman’s</w:t>
      </w:r>
      <w:r>
        <w:rPr>
          <w:sz w:val="22"/>
          <w:lang w:val="en-AU"/>
        </w:rPr>
        <w:t xml:space="preserve"> notes (final version), RAN1#79</w:t>
      </w:r>
    </w:p>
    <w:p w:rsidR="0042780D" w:rsidRDefault="004A3B5F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[2</w:t>
      </w:r>
      <w:r w:rsidR="0042780D">
        <w:rPr>
          <w:sz w:val="22"/>
          <w:lang w:val="en-AU"/>
        </w:rPr>
        <w:t>]</w:t>
      </w:r>
      <w:r w:rsidR="0042780D">
        <w:rPr>
          <w:sz w:val="22"/>
          <w:lang w:val="en-AU"/>
        </w:rPr>
        <w:tab/>
        <w:t>RP-150492 “Revised WI: Further LTE Physical Layer Enhancements for MTC”</w:t>
      </w:r>
      <w:r w:rsidR="0042780D">
        <w:rPr>
          <w:sz w:val="22"/>
          <w:lang w:val="en-AU"/>
        </w:rPr>
        <w:tab/>
        <w:t>Ericsson</w:t>
      </w:r>
    </w:p>
    <w:p w:rsidR="00794CA8" w:rsidRDefault="004A3B5F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[3</w:t>
      </w:r>
      <w:r w:rsidR="00794CA8">
        <w:rPr>
          <w:sz w:val="22"/>
          <w:lang w:val="en-AU"/>
        </w:rPr>
        <w:t>]</w:t>
      </w:r>
      <w:r w:rsidR="00794CA8">
        <w:rPr>
          <w:sz w:val="22"/>
          <w:lang w:val="en-AU"/>
        </w:rPr>
        <w:tab/>
      </w:r>
      <w:r w:rsidR="00511332" w:rsidRPr="004A3B5F">
        <w:rPr>
          <w:sz w:val="22"/>
          <w:lang w:val="en-AU"/>
        </w:rPr>
        <w:t>R1-151211</w:t>
      </w:r>
      <w:r w:rsidR="00511332">
        <w:rPr>
          <w:sz w:val="22"/>
          <w:lang w:val="en-AU"/>
        </w:rPr>
        <w:t xml:space="preserve"> “</w:t>
      </w:r>
      <w:r w:rsidR="00511332" w:rsidRPr="00511332">
        <w:rPr>
          <w:sz w:val="22"/>
          <w:lang w:val="en-AU"/>
        </w:rPr>
        <w:t>Physical downlink control channel design options for MTC</w:t>
      </w:r>
      <w:r w:rsidR="00511332">
        <w:rPr>
          <w:sz w:val="22"/>
          <w:lang w:val="en-AU"/>
        </w:rPr>
        <w:t>”</w:t>
      </w:r>
      <w:r w:rsidR="00511332">
        <w:rPr>
          <w:sz w:val="22"/>
          <w:lang w:val="en-AU"/>
        </w:rPr>
        <w:tab/>
        <w:t>Ericsson</w:t>
      </w:r>
    </w:p>
    <w:p w:rsidR="00040C03" w:rsidRDefault="004A3B5F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[4</w:t>
      </w:r>
      <w:r w:rsidR="00794CA8">
        <w:rPr>
          <w:sz w:val="22"/>
          <w:lang w:val="en-AU"/>
        </w:rPr>
        <w:t>]</w:t>
      </w:r>
      <w:r w:rsidR="00794CA8">
        <w:rPr>
          <w:sz w:val="22"/>
          <w:lang w:val="en-AU"/>
        </w:rPr>
        <w:tab/>
      </w:r>
      <w:r w:rsidR="00511332" w:rsidRPr="004A3B5F">
        <w:rPr>
          <w:sz w:val="22"/>
          <w:lang w:val="en-AU"/>
        </w:rPr>
        <w:t>R1-151338</w:t>
      </w:r>
      <w:r w:rsidR="00511332">
        <w:rPr>
          <w:sz w:val="22"/>
          <w:lang w:val="en-AU"/>
        </w:rPr>
        <w:t xml:space="preserve"> “</w:t>
      </w:r>
      <w:r w:rsidR="00511332" w:rsidRPr="00511332">
        <w:rPr>
          <w:sz w:val="22"/>
          <w:lang w:val="en-AU"/>
        </w:rPr>
        <w:t>PHICH for Rel-13 low complexity UEs</w:t>
      </w:r>
      <w:r w:rsidR="00511332">
        <w:rPr>
          <w:sz w:val="22"/>
          <w:lang w:val="en-AU"/>
        </w:rPr>
        <w:t>”</w:t>
      </w:r>
      <w:r w:rsidR="00511332">
        <w:rPr>
          <w:sz w:val="22"/>
          <w:lang w:val="en-AU"/>
        </w:rPr>
        <w:tab/>
        <w:t>CATT</w:t>
      </w:r>
    </w:p>
    <w:p w:rsidR="00511332" w:rsidRDefault="00511332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</w:t>
      </w:r>
      <w:r w:rsidR="004A3B5F">
        <w:rPr>
          <w:sz w:val="22"/>
          <w:lang w:val="en-AU"/>
        </w:rPr>
        <w:t>5</w:t>
      </w:r>
      <w:r>
        <w:rPr>
          <w:sz w:val="22"/>
          <w:lang w:val="en-AU"/>
        </w:rPr>
        <w:t>]</w:t>
      </w:r>
      <w:r>
        <w:rPr>
          <w:sz w:val="22"/>
          <w:lang w:val="en-AU"/>
        </w:rPr>
        <w:tab/>
      </w:r>
      <w:r w:rsidRPr="004A3B5F">
        <w:rPr>
          <w:sz w:val="22"/>
          <w:lang w:val="en-AU"/>
        </w:rPr>
        <w:t>R1-151487</w:t>
      </w:r>
      <w:r>
        <w:rPr>
          <w:sz w:val="22"/>
          <w:lang w:val="en-AU"/>
        </w:rPr>
        <w:t xml:space="preserve"> “</w:t>
      </w:r>
      <w:r w:rsidR="001873D8" w:rsidRPr="001873D8">
        <w:rPr>
          <w:sz w:val="22"/>
          <w:lang w:val="en-AU"/>
        </w:rPr>
        <w:t>Downlink control channel related issues for MTC</w:t>
      </w:r>
      <w:r>
        <w:rPr>
          <w:sz w:val="22"/>
          <w:lang w:val="en-AU"/>
        </w:rPr>
        <w:t>”</w:t>
      </w:r>
      <w:r>
        <w:rPr>
          <w:sz w:val="22"/>
          <w:lang w:val="en-AU"/>
        </w:rPr>
        <w:tab/>
        <w:t>LGE</w:t>
      </w:r>
    </w:p>
    <w:p w:rsidR="00511332" w:rsidRDefault="00511332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</w:t>
      </w:r>
      <w:r w:rsidR="004A3B5F">
        <w:rPr>
          <w:sz w:val="22"/>
          <w:lang w:val="en-AU"/>
        </w:rPr>
        <w:t>6</w:t>
      </w:r>
      <w:r>
        <w:rPr>
          <w:sz w:val="22"/>
          <w:lang w:val="en-AU"/>
        </w:rPr>
        <w:t>]</w:t>
      </w:r>
      <w:r>
        <w:rPr>
          <w:sz w:val="22"/>
          <w:lang w:val="en-AU"/>
        </w:rPr>
        <w:tab/>
      </w:r>
      <w:r w:rsidRPr="004A3B5F">
        <w:rPr>
          <w:sz w:val="22"/>
          <w:lang w:val="en-AU"/>
        </w:rPr>
        <w:t>R1-151660</w:t>
      </w:r>
      <w:r>
        <w:rPr>
          <w:sz w:val="22"/>
          <w:lang w:val="en-AU"/>
        </w:rPr>
        <w:t xml:space="preserve"> “</w:t>
      </w:r>
      <w:r w:rsidR="001873D8" w:rsidRPr="001873D8">
        <w:rPr>
          <w:sz w:val="22"/>
          <w:lang w:val="en-AU"/>
        </w:rPr>
        <w:t>PHICH and generic downlink control bit channel for MTC</w:t>
      </w:r>
      <w:r>
        <w:rPr>
          <w:sz w:val="22"/>
          <w:lang w:val="en-AU"/>
        </w:rPr>
        <w:t>”</w:t>
      </w:r>
      <w:r>
        <w:rPr>
          <w:sz w:val="22"/>
          <w:lang w:val="en-AU"/>
        </w:rPr>
        <w:tab/>
        <w:t>Panasonic</w:t>
      </w:r>
    </w:p>
    <w:p w:rsidR="00511332" w:rsidRDefault="00511332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</w:t>
      </w:r>
      <w:r w:rsidR="004A3B5F">
        <w:rPr>
          <w:sz w:val="22"/>
          <w:lang w:val="en-AU"/>
        </w:rPr>
        <w:t>7</w:t>
      </w:r>
      <w:r>
        <w:rPr>
          <w:sz w:val="22"/>
          <w:lang w:val="en-AU"/>
        </w:rPr>
        <w:t>]</w:t>
      </w:r>
      <w:r>
        <w:rPr>
          <w:sz w:val="22"/>
          <w:lang w:val="en-AU"/>
        </w:rPr>
        <w:tab/>
      </w:r>
      <w:r w:rsidRPr="004A3B5F">
        <w:rPr>
          <w:sz w:val="22"/>
          <w:lang w:val="en-AU"/>
        </w:rPr>
        <w:t>R1-151993</w:t>
      </w:r>
      <w:r>
        <w:rPr>
          <w:sz w:val="22"/>
          <w:lang w:val="en-AU"/>
        </w:rPr>
        <w:t xml:space="preserve"> “</w:t>
      </w:r>
      <w:r w:rsidR="001873D8" w:rsidRPr="001873D8">
        <w:rPr>
          <w:sz w:val="22"/>
          <w:lang w:val="en-AU"/>
        </w:rPr>
        <w:t>Considerations on PHICH for Rel-13 low complexity UEs</w:t>
      </w:r>
      <w:r>
        <w:rPr>
          <w:sz w:val="22"/>
          <w:lang w:val="en-AU"/>
        </w:rPr>
        <w:t>”</w:t>
      </w:r>
      <w:r>
        <w:rPr>
          <w:sz w:val="22"/>
          <w:lang w:val="en-AU"/>
        </w:rPr>
        <w:tab/>
      </w:r>
      <w:r w:rsidR="00C76B73">
        <w:rPr>
          <w:sz w:val="22"/>
          <w:lang w:val="en-AU"/>
        </w:rPr>
        <w:t>KT Corp.</w:t>
      </w:r>
    </w:p>
    <w:p w:rsidR="00511332" w:rsidRDefault="00511332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</w:t>
      </w:r>
      <w:r w:rsidR="004A3B5F">
        <w:rPr>
          <w:sz w:val="22"/>
          <w:lang w:val="en-AU"/>
        </w:rPr>
        <w:t>8</w:t>
      </w:r>
      <w:r>
        <w:rPr>
          <w:sz w:val="22"/>
          <w:lang w:val="en-AU"/>
        </w:rPr>
        <w:t>]</w:t>
      </w:r>
      <w:r>
        <w:rPr>
          <w:sz w:val="22"/>
          <w:lang w:val="en-AU"/>
        </w:rPr>
        <w:tab/>
      </w:r>
      <w:r w:rsidRPr="004A3B5F">
        <w:rPr>
          <w:sz w:val="22"/>
          <w:lang w:val="en-AU"/>
        </w:rPr>
        <w:t>R1-151584</w:t>
      </w:r>
      <w:r>
        <w:rPr>
          <w:sz w:val="22"/>
          <w:lang w:val="en-AU"/>
        </w:rPr>
        <w:t xml:space="preserve"> “</w:t>
      </w:r>
      <w:r w:rsidR="001873D8" w:rsidRPr="001873D8">
        <w:rPr>
          <w:sz w:val="22"/>
          <w:lang w:val="en-AU"/>
        </w:rPr>
        <w:t>PHICH Functionality for Low Cost UEs</w:t>
      </w:r>
      <w:r>
        <w:rPr>
          <w:sz w:val="22"/>
          <w:lang w:val="en-AU"/>
        </w:rPr>
        <w:t>”</w:t>
      </w:r>
      <w:r>
        <w:rPr>
          <w:sz w:val="22"/>
          <w:lang w:val="en-AU"/>
        </w:rPr>
        <w:tab/>
        <w:t>Samsung</w:t>
      </w:r>
    </w:p>
    <w:p w:rsidR="00511332" w:rsidRDefault="00511332" w:rsidP="001873D8">
      <w:pPr>
        <w:tabs>
          <w:tab w:val="left" w:pos="567"/>
        </w:tabs>
        <w:rPr>
          <w:sz w:val="22"/>
          <w:lang w:val="en-AU"/>
        </w:rPr>
      </w:pPr>
      <w:r>
        <w:rPr>
          <w:sz w:val="22"/>
          <w:lang w:val="en-AU"/>
        </w:rPr>
        <w:t>[</w:t>
      </w:r>
      <w:r w:rsidR="004A3B5F">
        <w:rPr>
          <w:sz w:val="22"/>
          <w:lang w:val="en-AU"/>
        </w:rPr>
        <w:t>9</w:t>
      </w:r>
      <w:r>
        <w:rPr>
          <w:sz w:val="22"/>
          <w:lang w:val="en-AU"/>
        </w:rPr>
        <w:t>]</w:t>
      </w:r>
      <w:r>
        <w:rPr>
          <w:sz w:val="22"/>
          <w:lang w:val="en-AU"/>
        </w:rPr>
        <w:tab/>
      </w:r>
      <w:r w:rsidRPr="004A3B5F">
        <w:rPr>
          <w:sz w:val="22"/>
          <w:lang w:val="en-AU"/>
        </w:rPr>
        <w:t>R1-151728</w:t>
      </w:r>
      <w:r>
        <w:rPr>
          <w:sz w:val="22"/>
          <w:lang w:val="en-AU"/>
        </w:rPr>
        <w:t xml:space="preserve"> “</w:t>
      </w:r>
      <w:r w:rsidR="001873D8" w:rsidRPr="001873D8">
        <w:rPr>
          <w:sz w:val="22"/>
          <w:lang w:val="en-AU"/>
        </w:rPr>
        <w:t>Detailed design on Physical downlink control channel for MTC enhancement</w:t>
      </w:r>
      <w:r>
        <w:rPr>
          <w:sz w:val="22"/>
          <w:lang w:val="en-AU"/>
        </w:rPr>
        <w:t>”</w:t>
      </w:r>
      <w:r>
        <w:rPr>
          <w:sz w:val="22"/>
          <w:lang w:val="en-AU"/>
        </w:rPr>
        <w:tab/>
        <w:t>ZTE</w:t>
      </w:r>
    </w:p>
    <w:sectPr w:rsidR="00511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1458"/>
    <w:multiLevelType w:val="hybridMultilevel"/>
    <w:tmpl w:val="6216816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4CBB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C2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2D0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3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4E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C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C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027B00"/>
    <w:multiLevelType w:val="hybridMultilevel"/>
    <w:tmpl w:val="0D48FE68"/>
    <w:lvl w:ilvl="0" w:tplc="08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BE611C"/>
    <w:multiLevelType w:val="hybridMultilevel"/>
    <w:tmpl w:val="6AA4707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FE35EFA"/>
    <w:multiLevelType w:val="hybridMultilevel"/>
    <w:tmpl w:val="C2B8C6B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331B7"/>
    <w:multiLevelType w:val="hybridMultilevel"/>
    <w:tmpl w:val="DD8019B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4496E9E"/>
    <w:multiLevelType w:val="hybridMultilevel"/>
    <w:tmpl w:val="19D0ADF0"/>
    <w:lvl w:ilvl="0" w:tplc="3E9659D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93557"/>
    <w:multiLevelType w:val="hybridMultilevel"/>
    <w:tmpl w:val="1BBC71D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4CBB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822D0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3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4E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C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C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6AA02D9"/>
    <w:multiLevelType w:val="hybridMultilevel"/>
    <w:tmpl w:val="EB88486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35A51E3"/>
    <w:multiLevelType w:val="hybridMultilevel"/>
    <w:tmpl w:val="6D7C985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4F1648"/>
    <w:multiLevelType w:val="hybridMultilevel"/>
    <w:tmpl w:val="F91AFDC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DE129E"/>
    <w:multiLevelType w:val="hybridMultilevel"/>
    <w:tmpl w:val="17E2A3A8"/>
    <w:lvl w:ilvl="0" w:tplc="0C090001">
      <w:start w:val="1"/>
      <w:numFmt w:val="bullet"/>
      <w:lvlText w:val=""/>
      <w:lvlJc w:val="left"/>
      <w:pPr>
        <w:ind w:left="2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6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</w:abstractNum>
  <w:abstractNum w:abstractNumId="14">
    <w:nsid w:val="7CDF3DB1"/>
    <w:multiLevelType w:val="hybridMultilevel"/>
    <w:tmpl w:val="00F038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 w:numId="10">
    <w:abstractNumId w:val="11"/>
  </w:num>
  <w:num w:numId="11">
    <w:abstractNumId w:val="10"/>
  </w:num>
  <w:num w:numId="12">
    <w:abstractNumId w:val="1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001AAC"/>
    <w:rsid w:val="00040C03"/>
    <w:rsid w:val="000434B7"/>
    <w:rsid w:val="00043782"/>
    <w:rsid w:val="000559AF"/>
    <w:rsid w:val="00062D2C"/>
    <w:rsid w:val="0008123E"/>
    <w:rsid w:val="000A10ED"/>
    <w:rsid w:val="000A7450"/>
    <w:rsid w:val="000D1872"/>
    <w:rsid w:val="000F707F"/>
    <w:rsid w:val="00126ED4"/>
    <w:rsid w:val="001572F5"/>
    <w:rsid w:val="00164D6A"/>
    <w:rsid w:val="001873D8"/>
    <w:rsid w:val="001A0D7D"/>
    <w:rsid w:val="001B096C"/>
    <w:rsid w:val="001B2F6A"/>
    <w:rsid w:val="001C5086"/>
    <w:rsid w:val="001D7D9A"/>
    <w:rsid w:val="001E0797"/>
    <w:rsid w:val="001F7FEF"/>
    <w:rsid w:val="002023DB"/>
    <w:rsid w:val="00211EDD"/>
    <w:rsid w:val="00232A08"/>
    <w:rsid w:val="00254EFA"/>
    <w:rsid w:val="00255203"/>
    <w:rsid w:val="0027292C"/>
    <w:rsid w:val="00297991"/>
    <w:rsid w:val="002C767C"/>
    <w:rsid w:val="002D173B"/>
    <w:rsid w:val="00335778"/>
    <w:rsid w:val="003A0F58"/>
    <w:rsid w:val="003A193E"/>
    <w:rsid w:val="003C18BB"/>
    <w:rsid w:val="003C4407"/>
    <w:rsid w:val="0042780D"/>
    <w:rsid w:val="004404D0"/>
    <w:rsid w:val="00444308"/>
    <w:rsid w:val="00481D23"/>
    <w:rsid w:val="004A3B5F"/>
    <w:rsid w:val="004B5933"/>
    <w:rsid w:val="004F0F7E"/>
    <w:rsid w:val="00511332"/>
    <w:rsid w:val="00515512"/>
    <w:rsid w:val="005323D4"/>
    <w:rsid w:val="00535925"/>
    <w:rsid w:val="00536CEE"/>
    <w:rsid w:val="00546EA6"/>
    <w:rsid w:val="0055638F"/>
    <w:rsid w:val="00557520"/>
    <w:rsid w:val="00561071"/>
    <w:rsid w:val="005635C7"/>
    <w:rsid w:val="0058617B"/>
    <w:rsid w:val="00590CCC"/>
    <w:rsid w:val="005B3132"/>
    <w:rsid w:val="005C0FE5"/>
    <w:rsid w:val="005C62C8"/>
    <w:rsid w:val="00605034"/>
    <w:rsid w:val="00615431"/>
    <w:rsid w:val="0061583E"/>
    <w:rsid w:val="00644D81"/>
    <w:rsid w:val="00666C61"/>
    <w:rsid w:val="00675CBA"/>
    <w:rsid w:val="006A0CC1"/>
    <w:rsid w:val="006A3BC8"/>
    <w:rsid w:val="006E0F91"/>
    <w:rsid w:val="006E5D83"/>
    <w:rsid w:val="006F5831"/>
    <w:rsid w:val="006F7924"/>
    <w:rsid w:val="00723484"/>
    <w:rsid w:val="00723754"/>
    <w:rsid w:val="007511D5"/>
    <w:rsid w:val="00794CA8"/>
    <w:rsid w:val="007A2CB9"/>
    <w:rsid w:val="007A5503"/>
    <w:rsid w:val="007A7E91"/>
    <w:rsid w:val="007B0AE3"/>
    <w:rsid w:val="007D6F3D"/>
    <w:rsid w:val="007E4668"/>
    <w:rsid w:val="008549CA"/>
    <w:rsid w:val="008773C7"/>
    <w:rsid w:val="0088246A"/>
    <w:rsid w:val="008A4F89"/>
    <w:rsid w:val="008B3522"/>
    <w:rsid w:val="008C6BB3"/>
    <w:rsid w:val="008D5104"/>
    <w:rsid w:val="008F0833"/>
    <w:rsid w:val="008F58C1"/>
    <w:rsid w:val="00907F18"/>
    <w:rsid w:val="00926DCA"/>
    <w:rsid w:val="00952304"/>
    <w:rsid w:val="0097360E"/>
    <w:rsid w:val="0098161F"/>
    <w:rsid w:val="00990A10"/>
    <w:rsid w:val="009A561F"/>
    <w:rsid w:val="009D0931"/>
    <w:rsid w:val="009F7737"/>
    <w:rsid w:val="00AA2044"/>
    <w:rsid w:val="00AA4A5D"/>
    <w:rsid w:val="00B00695"/>
    <w:rsid w:val="00B10362"/>
    <w:rsid w:val="00B10EB6"/>
    <w:rsid w:val="00B37561"/>
    <w:rsid w:val="00B40DB1"/>
    <w:rsid w:val="00B4784D"/>
    <w:rsid w:val="00BA15CB"/>
    <w:rsid w:val="00BC39F5"/>
    <w:rsid w:val="00BD7073"/>
    <w:rsid w:val="00BE3C66"/>
    <w:rsid w:val="00BF0F7D"/>
    <w:rsid w:val="00C10AEB"/>
    <w:rsid w:val="00C4377D"/>
    <w:rsid w:val="00C509C6"/>
    <w:rsid w:val="00C70346"/>
    <w:rsid w:val="00C76451"/>
    <w:rsid w:val="00C76B73"/>
    <w:rsid w:val="00C8768A"/>
    <w:rsid w:val="00C90ADD"/>
    <w:rsid w:val="00CA278F"/>
    <w:rsid w:val="00CD6ACB"/>
    <w:rsid w:val="00CF2B9F"/>
    <w:rsid w:val="00D02624"/>
    <w:rsid w:val="00D04EC0"/>
    <w:rsid w:val="00D4383E"/>
    <w:rsid w:val="00D92E85"/>
    <w:rsid w:val="00DB1E64"/>
    <w:rsid w:val="00DE76D4"/>
    <w:rsid w:val="00DE7874"/>
    <w:rsid w:val="00DF3603"/>
    <w:rsid w:val="00DF4390"/>
    <w:rsid w:val="00E10ADC"/>
    <w:rsid w:val="00E11A31"/>
    <w:rsid w:val="00E13FBB"/>
    <w:rsid w:val="00E156A4"/>
    <w:rsid w:val="00E23C42"/>
    <w:rsid w:val="00EA00B8"/>
    <w:rsid w:val="00EA31DD"/>
    <w:rsid w:val="00EC2504"/>
    <w:rsid w:val="00EF1EF1"/>
    <w:rsid w:val="00EF6D3B"/>
    <w:rsid w:val="00F175CF"/>
    <w:rsid w:val="00F423EB"/>
    <w:rsid w:val="00F453B2"/>
    <w:rsid w:val="00F45459"/>
    <w:rsid w:val="00F548F9"/>
    <w:rsid w:val="00F60DDF"/>
    <w:rsid w:val="00F75A4A"/>
    <w:rsid w:val="00F83165"/>
    <w:rsid w:val="00FD6CD6"/>
    <w:rsid w:val="00FE146F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94CA8"/>
    <w:rPr>
      <w:color w:val="0000FF" w:themeColor="hyperlink"/>
      <w:u w:val="single"/>
    </w:rPr>
  </w:style>
  <w:style w:type="paragraph" w:styleId="Caption">
    <w:name w:val="caption"/>
    <w:aliases w:val="cap,図表番号 Char,cap1,cap2,cap3,cap11,図表番号 Char1,cap Char1,cap21,cap4,cap12,図表番号 Char2,cap Char2,cap22,cap5,cap13,図表番号 Char3,cap Char3,cap23,cap6,cap14,図表番号 Char4,cap Char4,cap24,cap7,cap15,図表番号 Char5,cap Char5,cap25,cap8,cap16,図表番号 Char6"/>
    <w:basedOn w:val="Normal"/>
    <w:next w:val="Normal"/>
    <w:link w:val="CaptionChar"/>
    <w:uiPriority w:val="35"/>
    <w:qFormat/>
    <w:rsid w:val="00164D6A"/>
    <w:pPr>
      <w:keepNext/>
      <w:keepLines/>
      <w:spacing w:before="120" w:after="120"/>
      <w:jc w:val="center"/>
    </w:pPr>
    <w:rPr>
      <w:rFonts w:ascii="Arial" w:eastAsia="Times New Roman" w:hAnsi="Arial"/>
      <w:b/>
      <w:sz w:val="22"/>
      <w:szCs w:val="20"/>
      <w:lang w:val="en-GB" w:eastAsia="ja-JP"/>
    </w:rPr>
  </w:style>
  <w:style w:type="character" w:customStyle="1" w:styleId="CaptionChar">
    <w:name w:val="Caption Char"/>
    <w:aliases w:val="cap Char,図表番号 Char Char,cap1 Char,cap2 Char,cap3 Char,cap11 Char,図表番号 Char1 Char,cap Char1 Char,cap21 Char,cap4 Char,cap12 Char,図表番号 Char2 Char,cap Char2 Char,cap22 Char,cap5 Char,cap13 Char,図表番号 Char3 Char,cap Char3 Char,cap23 Char"/>
    <w:link w:val="Caption"/>
    <w:rsid w:val="00164D6A"/>
    <w:rPr>
      <w:rFonts w:ascii="Arial" w:eastAsia="Times New Roman" w:hAnsi="Arial" w:cs="Times New Roman"/>
      <w:b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D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D6A"/>
    <w:rPr>
      <w:rFonts w:ascii="Tahoma" w:eastAsia="SimSun" w:hAnsi="Tahoma" w:cs="Tahoma"/>
      <w:sz w:val="16"/>
      <w:szCs w:val="16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DE7874"/>
    <w:rPr>
      <w:rFonts w:ascii="Calibri" w:eastAsiaTheme="minorHAnsi" w:hAnsi="Calibri" w:cstheme="minorBidi"/>
      <w:sz w:val="22"/>
      <w:szCs w:val="21"/>
      <w:lang w:val="en-AU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E7874"/>
    <w:rPr>
      <w:rFonts w:ascii="Calibri" w:hAnsi="Calibri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51133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94CA8"/>
    <w:rPr>
      <w:color w:val="0000FF" w:themeColor="hyperlink"/>
      <w:u w:val="single"/>
    </w:rPr>
  </w:style>
  <w:style w:type="paragraph" w:styleId="Caption">
    <w:name w:val="caption"/>
    <w:aliases w:val="cap,図表番号 Char,cap1,cap2,cap3,cap11,図表番号 Char1,cap Char1,cap21,cap4,cap12,図表番号 Char2,cap Char2,cap22,cap5,cap13,図表番号 Char3,cap Char3,cap23,cap6,cap14,図表番号 Char4,cap Char4,cap24,cap7,cap15,図表番号 Char5,cap Char5,cap25,cap8,cap16,図表番号 Char6"/>
    <w:basedOn w:val="Normal"/>
    <w:next w:val="Normal"/>
    <w:link w:val="CaptionChar"/>
    <w:uiPriority w:val="35"/>
    <w:qFormat/>
    <w:rsid w:val="00164D6A"/>
    <w:pPr>
      <w:keepNext/>
      <w:keepLines/>
      <w:spacing w:before="120" w:after="120"/>
      <w:jc w:val="center"/>
    </w:pPr>
    <w:rPr>
      <w:rFonts w:ascii="Arial" w:eastAsia="Times New Roman" w:hAnsi="Arial"/>
      <w:b/>
      <w:sz w:val="22"/>
      <w:szCs w:val="20"/>
      <w:lang w:val="en-GB" w:eastAsia="ja-JP"/>
    </w:rPr>
  </w:style>
  <w:style w:type="character" w:customStyle="1" w:styleId="CaptionChar">
    <w:name w:val="Caption Char"/>
    <w:aliases w:val="cap Char,図表番号 Char Char,cap1 Char,cap2 Char,cap3 Char,cap11 Char,図表番号 Char1 Char,cap Char1 Char,cap21 Char,cap4 Char,cap12 Char,図表番号 Char2 Char,cap Char2 Char,cap22 Char,cap5 Char,cap13 Char,図表番号 Char3 Char,cap Char3 Char,cap23 Char"/>
    <w:link w:val="Caption"/>
    <w:rsid w:val="00164D6A"/>
    <w:rPr>
      <w:rFonts w:ascii="Arial" w:eastAsia="Times New Roman" w:hAnsi="Arial" w:cs="Times New Roman"/>
      <w:b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D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D6A"/>
    <w:rPr>
      <w:rFonts w:ascii="Tahoma" w:eastAsia="SimSun" w:hAnsi="Tahoma" w:cs="Tahoma"/>
      <w:sz w:val="16"/>
      <w:szCs w:val="16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DE7874"/>
    <w:rPr>
      <w:rFonts w:ascii="Calibri" w:eastAsiaTheme="minorHAnsi" w:hAnsi="Calibri" w:cstheme="minorBidi"/>
      <w:sz w:val="22"/>
      <w:szCs w:val="21"/>
      <w:lang w:val="en-AU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E7874"/>
    <w:rPr>
      <w:rFonts w:ascii="Calibri" w:hAnsi="Calibri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5113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1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NEC</cp:lastModifiedBy>
  <cp:revision>106</cp:revision>
  <dcterms:created xsi:type="dcterms:W3CDTF">2015-03-19T06:22:00Z</dcterms:created>
  <dcterms:modified xsi:type="dcterms:W3CDTF">2015-05-15T03:48:00Z</dcterms:modified>
</cp:coreProperties>
</file>